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3DD" w:rsidRPr="00652337" w:rsidRDefault="001A4FC6" w:rsidP="001A4FC6">
      <w:pPr>
        <w:spacing w:after="0" w:line="240" w:lineRule="auto"/>
        <w:jc w:val="both"/>
        <w:rPr>
          <w:rFonts w:ascii="Times New Roman" w:hAnsi="Times New Roman" w:cs="Times New Roman"/>
          <w:b/>
          <w:szCs w:val="24"/>
        </w:rPr>
      </w:pPr>
      <w:proofErr w:type="spellStart"/>
      <w:r>
        <w:rPr>
          <w:rFonts w:ascii="Times New Roman" w:hAnsi="Times New Roman" w:cs="Times New Roman"/>
          <w:b/>
          <w:szCs w:val="24"/>
        </w:rPr>
        <w:t>Yurén</w:t>
      </w:r>
      <w:proofErr w:type="spellEnd"/>
      <w:r>
        <w:rPr>
          <w:rFonts w:ascii="Times New Roman" w:hAnsi="Times New Roman" w:cs="Times New Roman"/>
          <w:b/>
          <w:szCs w:val="24"/>
        </w:rPr>
        <w:t>, T.; Hirsch, A. y Barba, B. (2013) “</w:t>
      </w:r>
      <w:r w:rsidR="00E073DD" w:rsidRPr="00652337">
        <w:rPr>
          <w:rFonts w:ascii="Times New Roman" w:hAnsi="Times New Roman" w:cs="Times New Roman"/>
          <w:b/>
          <w:szCs w:val="24"/>
        </w:rPr>
        <w:t>Educación y valores</w:t>
      </w:r>
      <w:r>
        <w:rPr>
          <w:rFonts w:ascii="Times New Roman" w:hAnsi="Times New Roman" w:cs="Times New Roman"/>
          <w:b/>
          <w:szCs w:val="24"/>
        </w:rPr>
        <w:t xml:space="preserve">. </w:t>
      </w:r>
      <w:r w:rsidR="00E073DD" w:rsidRPr="00652337">
        <w:rPr>
          <w:rFonts w:ascii="Times New Roman" w:hAnsi="Times New Roman" w:cs="Times New Roman"/>
          <w:b/>
          <w:szCs w:val="24"/>
        </w:rPr>
        <w:t>Formación del campo de investigación, avances y perspectivas</w:t>
      </w:r>
      <w:r>
        <w:rPr>
          <w:rFonts w:ascii="Times New Roman" w:hAnsi="Times New Roman" w:cs="Times New Roman"/>
          <w:b/>
          <w:szCs w:val="24"/>
        </w:rPr>
        <w:t xml:space="preserve">” </w:t>
      </w:r>
      <w:r>
        <w:rPr>
          <w:rFonts w:ascii="Times New Roman" w:hAnsi="Times New Roman"/>
          <w:b/>
          <w:szCs w:val="24"/>
        </w:rPr>
        <w:t xml:space="preserve">En: Hirsch, A. y </w:t>
      </w:r>
      <w:proofErr w:type="spellStart"/>
      <w:r>
        <w:rPr>
          <w:rFonts w:ascii="Times New Roman" w:hAnsi="Times New Roman"/>
          <w:b/>
          <w:szCs w:val="24"/>
        </w:rPr>
        <w:t>Yurén</w:t>
      </w:r>
      <w:proofErr w:type="spellEnd"/>
      <w:r>
        <w:rPr>
          <w:rFonts w:ascii="Times New Roman" w:hAnsi="Times New Roman"/>
          <w:b/>
          <w:szCs w:val="24"/>
        </w:rPr>
        <w:t xml:space="preserve">, T. (/coord.) </w:t>
      </w:r>
      <w:r w:rsidRPr="001A4FC6">
        <w:rPr>
          <w:rFonts w:ascii="Times New Roman" w:hAnsi="Times New Roman"/>
          <w:b/>
          <w:i/>
          <w:szCs w:val="24"/>
        </w:rPr>
        <w:t>La investigación en México en el campo Educación y valores 2002 – 2011</w:t>
      </w:r>
      <w:r>
        <w:rPr>
          <w:rFonts w:ascii="Times New Roman" w:hAnsi="Times New Roman"/>
          <w:b/>
          <w:szCs w:val="24"/>
        </w:rPr>
        <w:t>, ANUIES – COMIE, pp.37 -77.</w:t>
      </w:r>
    </w:p>
    <w:p w:rsidR="00E073DD" w:rsidRPr="00E073DD" w:rsidRDefault="00E073DD" w:rsidP="00E073DD">
      <w:pPr>
        <w:spacing w:after="0" w:line="240" w:lineRule="auto"/>
        <w:jc w:val="both"/>
        <w:rPr>
          <w:rFonts w:ascii="Times New Roman" w:hAnsi="Times New Roman" w:cs="Times New Roman"/>
          <w:szCs w:val="24"/>
        </w:rPr>
      </w:pPr>
    </w:p>
    <w:p w:rsidR="00E073DD" w:rsidRPr="00652337" w:rsidRDefault="00153471" w:rsidP="00652337">
      <w:pPr>
        <w:pStyle w:val="Piedepgina"/>
        <w:tabs>
          <w:tab w:val="clear" w:pos="4419"/>
          <w:tab w:val="clear" w:pos="8838"/>
        </w:tabs>
        <w:jc w:val="center"/>
        <w:rPr>
          <w:b/>
        </w:rPr>
      </w:pPr>
      <w:r>
        <w:rPr>
          <w:b/>
        </w:rPr>
        <w:t>Presentación</w:t>
      </w:r>
    </w:p>
    <w:p w:rsidR="00E073DD" w:rsidRPr="00652337" w:rsidRDefault="00E073DD" w:rsidP="00652337">
      <w:pPr>
        <w:pStyle w:val="Piedepgina"/>
        <w:tabs>
          <w:tab w:val="clear" w:pos="4419"/>
          <w:tab w:val="clear" w:pos="8838"/>
        </w:tabs>
        <w:jc w:val="center"/>
        <w:rPr>
          <w:b/>
        </w:rPr>
      </w:pPr>
    </w:p>
    <w:p w:rsidR="00E073DD" w:rsidRPr="00E073DD" w:rsidRDefault="00E073DD" w:rsidP="00E073DD">
      <w:pPr>
        <w:pStyle w:val="Textonotapie"/>
        <w:jc w:val="both"/>
        <w:rPr>
          <w:sz w:val="24"/>
          <w:szCs w:val="24"/>
        </w:rPr>
      </w:pPr>
      <w:r w:rsidRPr="00E073DD">
        <w:rPr>
          <w:sz w:val="24"/>
          <w:szCs w:val="24"/>
        </w:rPr>
        <w:t xml:space="preserve">Los temas, las cuestiones que se estudian y la delimitación de los enfoques que forman hoy el área de investigación en </w:t>
      </w:r>
      <w:r w:rsidRPr="000C1E42">
        <w:rPr>
          <w:i/>
          <w:sz w:val="24"/>
          <w:szCs w:val="24"/>
        </w:rPr>
        <w:t>Educación y valores</w:t>
      </w:r>
      <w:r w:rsidRPr="00E073DD">
        <w:rPr>
          <w:sz w:val="24"/>
          <w:szCs w:val="24"/>
        </w:rPr>
        <w:t xml:space="preserve"> son resultado de muchos años de trabajo por parte de investigadores ubicados en diversas instituciones de educación superior mexicanas. Para los trabajos de elaboración del estado del conocimiento el área está integrada por  las siguientes subáreas: </w:t>
      </w:r>
      <w:r w:rsidR="000C1E42">
        <w:rPr>
          <w:sz w:val="24"/>
          <w:szCs w:val="24"/>
        </w:rPr>
        <w:t xml:space="preserve">Educación y valores en los ámbitos de la eticidad, la moralidad y la esteticidad, </w:t>
      </w:r>
      <w:r w:rsidRPr="00E073DD">
        <w:rPr>
          <w:sz w:val="24"/>
          <w:szCs w:val="24"/>
        </w:rPr>
        <w:t>Valores profesionales y ética profesional</w:t>
      </w:r>
      <w:r w:rsidR="00800781">
        <w:rPr>
          <w:sz w:val="24"/>
          <w:szCs w:val="24"/>
        </w:rPr>
        <w:t xml:space="preserve">, Valores de los </w:t>
      </w:r>
      <w:r w:rsidRPr="00E073DD">
        <w:rPr>
          <w:sz w:val="24"/>
          <w:szCs w:val="24"/>
        </w:rPr>
        <w:t xml:space="preserve">profesores y </w:t>
      </w:r>
      <w:r w:rsidR="00800781">
        <w:rPr>
          <w:sz w:val="24"/>
          <w:szCs w:val="24"/>
        </w:rPr>
        <w:t xml:space="preserve">estudiantes, </w:t>
      </w:r>
      <w:r w:rsidRPr="00E073DD">
        <w:rPr>
          <w:sz w:val="24"/>
          <w:szCs w:val="24"/>
        </w:rPr>
        <w:t>Valores estéticos y de la corporeidad, Valores en la filosofía y</w:t>
      </w:r>
      <w:r w:rsidR="000C1E42">
        <w:rPr>
          <w:sz w:val="24"/>
          <w:szCs w:val="24"/>
        </w:rPr>
        <w:t xml:space="preserve"> en la política</w:t>
      </w:r>
      <w:r w:rsidR="00C274DC">
        <w:rPr>
          <w:sz w:val="24"/>
          <w:szCs w:val="24"/>
        </w:rPr>
        <w:t xml:space="preserve"> educativas</w:t>
      </w:r>
      <w:r w:rsidRPr="00E073DD">
        <w:rPr>
          <w:sz w:val="24"/>
          <w:szCs w:val="24"/>
        </w:rPr>
        <w:t>, Equidad de género</w:t>
      </w:r>
      <w:r w:rsidR="000C1E42">
        <w:rPr>
          <w:sz w:val="24"/>
          <w:szCs w:val="24"/>
        </w:rPr>
        <w:t xml:space="preserve"> y, finalmente, </w:t>
      </w:r>
      <w:r w:rsidR="000C1E42" w:rsidRPr="00E073DD">
        <w:rPr>
          <w:sz w:val="24"/>
          <w:szCs w:val="24"/>
        </w:rPr>
        <w:t>Formaci</w:t>
      </w:r>
      <w:r w:rsidR="000C1E42">
        <w:rPr>
          <w:sz w:val="24"/>
          <w:szCs w:val="24"/>
        </w:rPr>
        <w:t>ón ciudadana y derechos humanos</w:t>
      </w:r>
      <w:r w:rsidRPr="00E073DD">
        <w:rPr>
          <w:sz w:val="24"/>
          <w:szCs w:val="24"/>
        </w:rPr>
        <w:t>.</w:t>
      </w:r>
    </w:p>
    <w:p w:rsidR="00E073DD" w:rsidRPr="00E073DD" w:rsidRDefault="00850DDF" w:rsidP="00E073DD">
      <w:pPr>
        <w:spacing w:after="0" w:line="240" w:lineRule="auto"/>
        <w:ind w:firstLine="708"/>
        <w:jc w:val="both"/>
        <w:rPr>
          <w:rFonts w:ascii="Times New Roman" w:hAnsi="Times New Roman" w:cs="Times New Roman"/>
          <w:szCs w:val="24"/>
        </w:rPr>
      </w:pPr>
      <w:r>
        <w:rPr>
          <w:rFonts w:ascii="Times New Roman" w:hAnsi="Times New Roman" w:cs="Times New Roman"/>
          <w:szCs w:val="24"/>
          <w:lang w:val="es-ES"/>
        </w:rPr>
        <w:t>Al igual que o</w:t>
      </w:r>
      <w:r w:rsidR="00E073DD" w:rsidRPr="00E073DD">
        <w:rPr>
          <w:rFonts w:ascii="Times New Roman" w:hAnsi="Times New Roman" w:cs="Times New Roman"/>
          <w:szCs w:val="24"/>
        </w:rPr>
        <w:t xml:space="preserve">tras áreas de la investigación educativa </w:t>
      </w:r>
      <w:r>
        <w:rPr>
          <w:rFonts w:ascii="Times New Roman" w:hAnsi="Times New Roman" w:cs="Times New Roman"/>
          <w:szCs w:val="24"/>
        </w:rPr>
        <w:t xml:space="preserve">(IE) </w:t>
      </w:r>
      <w:r w:rsidR="00E073DD" w:rsidRPr="00E073DD">
        <w:rPr>
          <w:rFonts w:ascii="Times New Roman" w:hAnsi="Times New Roman" w:cs="Times New Roman"/>
          <w:szCs w:val="24"/>
        </w:rPr>
        <w:t>en nuestro país</w:t>
      </w:r>
      <w:r w:rsidR="00C274DC">
        <w:rPr>
          <w:rFonts w:ascii="Times New Roman" w:hAnsi="Times New Roman" w:cs="Times New Roman"/>
          <w:szCs w:val="24"/>
        </w:rPr>
        <w:t>,</w:t>
      </w:r>
      <w:r w:rsidR="00E073DD" w:rsidRPr="00E073DD">
        <w:rPr>
          <w:rFonts w:ascii="Times New Roman" w:hAnsi="Times New Roman" w:cs="Times New Roman"/>
          <w:szCs w:val="24"/>
        </w:rPr>
        <w:t xml:space="preserve"> que </w:t>
      </w:r>
      <w:r>
        <w:rPr>
          <w:rFonts w:ascii="Times New Roman" w:hAnsi="Times New Roman" w:cs="Times New Roman"/>
          <w:szCs w:val="24"/>
        </w:rPr>
        <w:t xml:space="preserve">se </w:t>
      </w:r>
      <w:r w:rsidR="00E073DD" w:rsidRPr="00E073DD">
        <w:rPr>
          <w:rFonts w:ascii="Times New Roman" w:hAnsi="Times New Roman" w:cs="Times New Roman"/>
          <w:szCs w:val="24"/>
        </w:rPr>
        <w:t xml:space="preserve">han </w:t>
      </w:r>
      <w:r>
        <w:rPr>
          <w:rFonts w:ascii="Times New Roman" w:hAnsi="Times New Roman" w:cs="Times New Roman"/>
          <w:szCs w:val="24"/>
        </w:rPr>
        <w:t xml:space="preserve">conformado y están en proceso de </w:t>
      </w:r>
      <w:r w:rsidRPr="00850DDF">
        <w:rPr>
          <w:rFonts w:ascii="Times New Roman" w:hAnsi="Times New Roman" w:cs="Times New Roman"/>
          <w:szCs w:val="24"/>
        </w:rPr>
        <w:t xml:space="preserve">consolidación, </w:t>
      </w:r>
      <w:r w:rsidR="007C0081">
        <w:rPr>
          <w:rFonts w:ascii="Times New Roman" w:hAnsi="Times New Roman" w:cs="Times New Roman"/>
          <w:szCs w:val="24"/>
        </w:rPr>
        <w:t xml:space="preserve">la de </w:t>
      </w:r>
      <w:r w:rsidR="007C0081" w:rsidRPr="007C0081">
        <w:rPr>
          <w:rFonts w:ascii="Times New Roman" w:hAnsi="Times New Roman" w:cs="Times New Roman"/>
          <w:i/>
          <w:szCs w:val="24"/>
        </w:rPr>
        <w:t xml:space="preserve">Educación y </w:t>
      </w:r>
      <w:r w:rsidR="00C274DC">
        <w:rPr>
          <w:rFonts w:ascii="Times New Roman" w:hAnsi="Times New Roman" w:cs="Times New Roman"/>
          <w:i/>
          <w:szCs w:val="24"/>
        </w:rPr>
        <w:t>v</w:t>
      </w:r>
      <w:r w:rsidR="007C0081" w:rsidRPr="007C0081">
        <w:rPr>
          <w:rFonts w:ascii="Times New Roman" w:hAnsi="Times New Roman" w:cs="Times New Roman"/>
          <w:i/>
          <w:szCs w:val="24"/>
        </w:rPr>
        <w:t>alores</w:t>
      </w:r>
      <w:r w:rsidR="007C0081">
        <w:rPr>
          <w:rFonts w:ascii="Times New Roman" w:hAnsi="Times New Roman" w:cs="Times New Roman"/>
          <w:szCs w:val="24"/>
        </w:rPr>
        <w:t xml:space="preserve"> se </w:t>
      </w:r>
      <w:r>
        <w:rPr>
          <w:rFonts w:ascii="Times New Roman" w:hAnsi="Times New Roman" w:cs="Times New Roman"/>
          <w:szCs w:val="24"/>
        </w:rPr>
        <w:t xml:space="preserve">ha </w:t>
      </w:r>
      <w:r w:rsidR="007C0081">
        <w:rPr>
          <w:rFonts w:ascii="Times New Roman" w:hAnsi="Times New Roman" w:cs="Times New Roman"/>
          <w:szCs w:val="24"/>
        </w:rPr>
        <w:t xml:space="preserve">caracterizado por su activa presencia </w:t>
      </w:r>
      <w:r w:rsidR="00E073DD" w:rsidRPr="00E073DD">
        <w:rPr>
          <w:rFonts w:ascii="Times New Roman" w:hAnsi="Times New Roman" w:cs="Times New Roman"/>
          <w:szCs w:val="24"/>
        </w:rPr>
        <w:t xml:space="preserve">en el contexto de los </w:t>
      </w:r>
      <w:r w:rsidR="00C274DC">
        <w:rPr>
          <w:rFonts w:ascii="Times New Roman" w:hAnsi="Times New Roman" w:cs="Times New Roman"/>
          <w:szCs w:val="24"/>
        </w:rPr>
        <w:t>c</w:t>
      </w:r>
      <w:r w:rsidR="00E073DD" w:rsidRPr="00E073DD">
        <w:rPr>
          <w:rFonts w:ascii="Times New Roman" w:hAnsi="Times New Roman" w:cs="Times New Roman"/>
          <w:szCs w:val="24"/>
        </w:rPr>
        <w:t xml:space="preserve">ongresos </w:t>
      </w:r>
      <w:r w:rsidR="00C274DC">
        <w:rPr>
          <w:rFonts w:ascii="Times New Roman" w:hAnsi="Times New Roman" w:cs="Times New Roman"/>
          <w:szCs w:val="24"/>
        </w:rPr>
        <w:t>n</w:t>
      </w:r>
      <w:r w:rsidR="00E073DD" w:rsidRPr="00E073DD">
        <w:rPr>
          <w:rFonts w:ascii="Times New Roman" w:hAnsi="Times New Roman" w:cs="Times New Roman"/>
          <w:szCs w:val="24"/>
        </w:rPr>
        <w:t xml:space="preserve">acionales de </w:t>
      </w:r>
      <w:r w:rsidR="00C274DC">
        <w:rPr>
          <w:rFonts w:ascii="Times New Roman" w:hAnsi="Times New Roman" w:cs="Times New Roman"/>
          <w:szCs w:val="24"/>
        </w:rPr>
        <w:t>i</w:t>
      </w:r>
      <w:r w:rsidR="00E073DD" w:rsidRPr="00E073DD">
        <w:rPr>
          <w:rFonts w:ascii="Times New Roman" w:hAnsi="Times New Roman" w:cs="Times New Roman"/>
          <w:szCs w:val="24"/>
        </w:rPr>
        <w:t xml:space="preserve">nvestigación </w:t>
      </w:r>
      <w:r w:rsidR="00C274DC">
        <w:rPr>
          <w:rFonts w:ascii="Times New Roman" w:hAnsi="Times New Roman" w:cs="Times New Roman"/>
          <w:szCs w:val="24"/>
        </w:rPr>
        <w:t>e</w:t>
      </w:r>
      <w:r w:rsidR="00E073DD" w:rsidRPr="00E073DD">
        <w:rPr>
          <w:rFonts w:ascii="Times New Roman" w:hAnsi="Times New Roman" w:cs="Times New Roman"/>
          <w:szCs w:val="24"/>
        </w:rPr>
        <w:t>ducativa (CNIE) que organiza el Consejo Mexicano de Investigación Educativa (COMIE</w:t>
      </w:r>
      <w:r w:rsidR="00800781">
        <w:rPr>
          <w:rFonts w:ascii="Times New Roman" w:hAnsi="Times New Roman" w:cs="Times New Roman"/>
          <w:szCs w:val="24"/>
        </w:rPr>
        <w:t>, A.C.</w:t>
      </w:r>
      <w:r w:rsidR="00E073DD" w:rsidRPr="00E073DD">
        <w:rPr>
          <w:rFonts w:ascii="Times New Roman" w:hAnsi="Times New Roman" w:cs="Times New Roman"/>
          <w:szCs w:val="24"/>
        </w:rPr>
        <w:t>)</w:t>
      </w:r>
      <w:r w:rsidR="00C274DC">
        <w:rPr>
          <w:rFonts w:ascii="Times New Roman" w:hAnsi="Times New Roman" w:cs="Times New Roman"/>
          <w:szCs w:val="24"/>
        </w:rPr>
        <w:t>,</w:t>
      </w:r>
      <w:r w:rsidR="00E073DD" w:rsidRPr="00E073DD">
        <w:rPr>
          <w:rFonts w:ascii="Times New Roman" w:hAnsi="Times New Roman" w:cs="Times New Roman"/>
          <w:szCs w:val="24"/>
        </w:rPr>
        <w:t xml:space="preserve"> así como </w:t>
      </w:r>
      <w:r w:rsidR="007C0081">
        <w:rPr>
          <w:rFonts w:ascii="Times New Roman" w:hAnsi="Times New Roman" w:cs="Times New Roman"/>
          <w:szCs w:val="24"/>
        </w:rPr>
        <w:t>por</w:t>
      </w:r>
      <w:r w:rsidR="00E073DD" w:rsidRPr="00E073DD">
        <w:rPr>
          <w:rFonts w:ascii="Times New Roman" w:hAnsi="Times New Roman" w:cs="Times New Roman"/>
          <w:szCs w:val="24"/>
        </w:rPr>
        <w:t xml:space="preserve"> la construcción de redes de investigadores y </w:t>
      </w:r>
      <w:r w:rsidR="00C274DC">
        <w:rPr>
          <w:rFonts w:ascii="Times New Roman" w:hAnsi="Times New Roman" w:cs="Times New Roman"/>
          <w:szCs w:val="24"/>
        </w:rPr>
        <w:t>la realización de actividades académica</w:t>
      </w:r>
      <w:r w:rsidR="00E073DD" w:rsidRPr="00E073DD">
        <w:rPr>
          <w:rFonts w:ascii="Times New Roman" w:hAnsi="Times New Roman" w:cs="Times New Roman"/>
          <w:szCs w:val="24"/>
        </w:rPr>
        <w:t>s</w:t>
      </w:r>
      <w:r w:rsidR="00C274DC">
        <w:rPr>
          <w:rFonts w:ascii="Times New Roman" w:hAnsi="Times New Roman" w:cs="Times New Roman"/>
          <w:szCs w:val="24"/>
        </w:rPr>
        <w:t xml:space="preserve"> específicas en el campo de la educación. </w:t>
      </w:r>
      <w:r w:rsidR="007C0081">
        <w:rPr>
          <w:rFonts w:ascii="Times New Roman" w:hAnsi="Times New Roman" w:cs="Times New Roman"/>
          <w:szCs w:val="24"/>
        </w:rPr>
        <w:t>En otras áreas</w:t>
      </w:r>
      <w:r w:rsidR="00C274DC">
        <w:rPr>
          <w:rFonts w:ascii="Times New Roman" w:hAnsi="Times New Roman" w:cs="Times New Roman"/>
          <w:szCs w:val="24"/>
        </w:rPr>
        <w:t xml:space="preserve"> de investigación</w:t>
      </w:r>
      <w:r w:rsidR="00E073DD" w:rsidRPr="00E073DD">
        <w:rPr>
          <w:rFonts w:ascii="Times New Roman" w:hAnsi="Times New Roman" w:cs="Times New Roman"/>
          <w:szCs w:val="24"/>
        </w:rPr>
        <w:t xml:space="preserve">, también se realizan trabajos sobre valores, ya sea porque están implícitos en </w:t>
      </w:r>
      <w:r w:rsidR="00C274DC">
        <w:rPr>
          <w:rFonts w:ascii="Times New Roman" w:hAnsi="Times New Roman" w:cs="Times New Roman"/>
          <w:szCs w:val="24"/>
        </w:rPr>
        <w:t>sus</w:t>
      </w:r>
      <w:r w:rsidR="00E073DD" w:rsidRPr="00E073DD">
        <w:rPr>
          <w:rFonts w:ascii="Times New Roman" w:hAnsi="Times New Roman" w:cs="Times New Roman"/>
          <w:szCs w:val="24"/>
        </w:rPr>
        <w:t xml:space="preserve"> </w:t>
      </w:r>
      <w:r w:rsidR="00C274DC">
        <w:rPr>
          <w:rFonts w:ascii="Times New Roman" w:hAnsi="Times New Roman" w:cs="Times New Roman"/>
          <w:szCs w:val="24"/>
        </w:rPr>
        <w:t>te</w:t>
      </w:r>
      <w:r w:rsidR="00E073DD" w:rsidRPr="00E073DD">
        <w:rPr>
          <w:rFonts w:ascii="Times New Roman" w:hAnsi="Times New Roman" w:cs="Times New Roman"/>
          <w:szCs w:val="24"/>
        </w:rPr>
        <w:t>mas de estudio o en algunos de sus contenidos –por ejemplo, en las áreas de Aprendizaje y desarrollo humano, Currículum, Educación ambiental y sustentabilidad, Multiculturalismo y educación, Política y gestión</w:t>
      </w:r>
      <w:r w:rsidR="004D37A4">
        <w:rPr>
          <w:rFonts w:ascii="Times New Roman" w:hAnsi="Times New Roman" w:cs="Times New Roman"/>
          <w:szCs w:val="24"/>
        </w:rPr>
        <w:t xml:space="preserve">, </w:t>
      </w:r>
      <w:r w:rsidR="004D37A4" w:rsidRPr="000C1E42">
        <w:rPr>
          <w:rFonts w:ascii="Times New Roman" w:hAnsi="Times New Roman" w:cs="Times New Roman"/>
          <w:szCs w:val="24"/>
        </w:rPr>
        <w:t>Convivencia escolar</w:t>
      </w:r>
      <w:r w:rsidR="00E073DD" w:rsidRPr="00E073DD">
        <w:rPr>
          <w:rFonts w:ascii="Times New Roman" w:hAnsi="Times New Roman" w:cs="Times New Roman"/>
          <w:szCs w:val="24"/>
        </w:rPr>
        <w:t xml:space="preserve">-, o </w:t>
      </w:r>
      <w:proofErr w:type="gramStart"/>
      <w:r w:rsidR="00E073DD" w:rsidRPr="00E073DD">
        <w:rPr>
          <w:rFonts w:ascii="Times New Roman" w:hAnsi="Times New Roman" w:cs="Times New Roman"/>
          <w:szCs w:val="24"/>
        </w:rPr>
        <w:t>bien</w:t>
      </w:r>
      <w:proofErr w:type="gramEnd"/>
      <w:r w:rsidR="00E073DD" w:rsidRPr="00E073DD">
        <w:rPr>
          <w:rFonts w:ascii="Times New Roman" w:hAnsi="Times New Roman" w:cs="Times New Roman"/>
          <w:szCs w:val="24"/>
        </w:rPr>
        <w:t xml:space="preserve"> porque contienen alguna </w:t>
      </w:r>
      <w:proofErr w:type="spellStart"/>
      <w:r w:rsidR="00E073DD" w:rsidRPr="00E073DD">
        <w:rPr>
          <w:rFonts w:ascii="Times New Roman" w:hAnsi="Times New Roman" w:cs="Times New Roman"/>
          <w:szCs w:val="24"/>
        </w:rPr>
        <w:t>subárea</w:t>
      </w:r>
      <w:proofErr w:type="spellEnd"/>
      <w:r w:rsidR="00E073DD" w:rsidRPr="00E073DD">
        <w:rPr>
          <w:rFonts w:ascii="Times New Roman" w:hAnsi="Times New Roman" w:cs="Times New Roman"/>
          <w:szCs w:val="24"/>
        </w:rPr>
        <w:t xml:space="preserve"> que de manera expresa los atiende, como es el caso de la dedicada a la Formación ética y valores, en el área de Procesos de formación.</w:t>
      </w:r>
    </w:p>
    <w:p w:rsidR="00E073DD" w:rsidRPr="00E073DD" w:rsidRDefault="00E073DD" w:rsidP="00E073DD">
      <w:pPr>
        <w:spacing w:after="0" w:line="240" w:lineRule="auto"/>
        <w:jc w:val="both"/>
        <w:rPr>
          <w:rFonts w:ascii="Times New Roman" w:hAnsi="Times New Roman" w:cs="Times New Roman"/>
          <w:szCs w:val="24"/>
        </w:rPr>
      </w:pPr>
      <w:r w:rsidRPr="00E073DD">
        <w:rPr>
          <w:rFonts w:ascii="Times New Roman" w:hAnsi="Times New Roman" w:cs="Times New Roman"/>
          <w:szCs w:val="24"/>
        </w:rPr>
        <w:tab/>
        <w:t xml:space="preserve">Esta forma de presentarse la amplia cuestión de los valores en la IE puede comprenderse por dos razones principales. Una se refiere al hecho de que </w:t>
      </w:r>
      <w:r w:rsidRPr="007C0081">
        <w:rPr>
          <w:rFonts w:ascii="Times New Roman" w:hAnsi="Times New Roman" w:cs="Times New Roman"/>
          <w:szCs w:val="24"/>
        </w:rPr>
        <w:t xml:space="preserve">la </w:t>
      </w:r>
      <w:r w:rsidR="007C0081" w:rsidRPr="007C0081">
        <w:rPr>
          <w:rFonts w:ascii="Times New Roman" w:hAnsi="Times New Roman" w:cs="Times New Roman"/>
          <w:szCs w:val="24"/>
        </w:rPr>
        <w:t>con</w:t>
      </w:r>
      <w:r w:rsidRPr="007C0081">
        <w:rPr>
          <w:rFonts w:ascii="Times New Roman" w:hAnsi="Times New Roman" w:cs="Times New Roman"/>
          <w:szCs w:val="24"/>
        </w:rPr>
        <w:t xml:space="preserve">formación del campo de la investigación en </w:t>
      </w:r>
      <w:r w:rsidRPr="007C0081">
        <w:rPr>
          <w:rFonts w:ascii="Times New Roman" w:hAnsi="Times New Roman" w:cs="Times New Roman"/>
          <w:i/>
          <w:szCs w:val="24"/>
        </w:rPr>
        <w:t>Educación y valores</w:t>
      </w:r>
      <w:r w:rsidRPr="007C0081">
        <w:rPr>
          <w:rFonts w:ascii="Times New Roman" w:hAnsi="Times New Roman" w:cs="Times New Roman"/>
          <w:szCs w:val="24"/>
        </w:rPr>
        <w:t xml:space="preserve"> es un proceso, una re</w:t>
      </w:r>
      <w:r w:rsidRPr="00E073DD">
        <w:rPr>
          <w:rFonts w:ascii="Times New Roman" w:hAnsi="Times New Roman" w:cs="Times New Roman"/>
          <w:szCs w:val="24"/>
        </w:rPr>
        <w:t>alidad dinámica que ha dependido de la formación e incorporación de investigadores al estudio de los fenómenos y problemas educativos que se agrupan bajo los términos de esta área, por una parte, y de la formación y evolución de otras áreas de la IE, por la otra, en las cuales no pocos de los asuntos estudiados están relacionados con la cuestión humana de los valores. La segunda razón, no desligada de la primera, se refiere a la ubicua presencia de las cuestiones axiológicas en la investigación social, campo mayor en el que se ubica el de la IE. De la primera razón se ocupará el primer apartado de este capítulo en relación con el último decenio. En relación con la segunda</w:t>
      </w:r>
      <w:r w:rsidR="004D37A4">
        <w:rPr>
          <w:rFonts w:ascii="Times New Roman" w:hAnsi="Times New Roman" w:cs="Times New Roman"/>
          <w:szCs w:val="24"/>
        </w:rPr>
        <w:t xml:space="preserve"> </w:t>
      </w:r>
      <w:r w:rsidRPr="00E073DD">
        <w:rPr>
          <w:rFonts w:ascii="Times New Roman" w:hAnsi="Times New Roman" w:cs="Times New Roman"/>
          <w:szCs w:val="24"/>
        </w:rPr>
        <w:t>se harán algunas consideraciones en el apartado final.</w:t>
      </w:r>
    </w:p>
    <w:p w:rsidR="004D37A4" w:rsidRDefault="00E073DD" w:rsidP="00E073DD">
      <w:pPr>
        <w:spacing w:after="0" w:line="240" w:lineRule="auto"/>
        <w:jc w:val="both"/>
        <w:rPr>
          <w:rFonts w:ascii="Times New Roman" w:hAnsi="Times New Roman" w:cs="Times New Roman"/>
          <w:szCs w:val="24"/>
        </w:rPr>
      </w:pPr>
      <w:r w:rsidRPr="00E073DD">
        <w:rPr>
          <w:rFonts w:ascii="Times New Roman" w:hAnsi="Times New Roman" w:cs="Times New Roman"/>
          <w:szCs w:val="24"/>
        </w:rPr>
        <w:tab/>
        <w:t xml:space="preserve">Este capítulo está integrado por </w:t>
      </w:r>
      <w:r w:rsidR="007C0081">
        <w:rPr>
          <w:rFonts w:ascii="Times New Roman" w:hAnsi="Times New Roman" w:cs="Times New Roman"/>
          <w:szCs w:val="24"/>
        </w:rPr>
        <w:t>cuatro</w:t>
      </w:r>
      <w:r w:rsidRPr="00E073DD">
        <w:rPr>
          <w:rFonts w:ascii="Times New Roman" w:hAnsi="Times New Roman" w:cs="Times New Roman"/>
          <w:szCs w:val="24"/>
        </w:rPr>
        <w:t xml:space="preserve"> apartados: en el primero de ellos se hace una reconstrucción del proceso de formación del campo de la IE en educación y valores relacionándolo de manera fundamental, por ser un punto de referencia de gran trascendencia, con la historia de los congresos del COMIE.</w:t>
      </w:r>
    </w:p>
    <w:p w:rsidR="00E073DD" w:rsidRPr="000C1E42" w:rsidRDefault="004D37A4" w:rsidP="00E073DD">
      <w:pPr>
        <w:spacing w:after="0" w:line="240" w:lineRule="auto"/>
        <w:jc w:val="both"/>
        <w:rPr>
          <w:rFonts w:ascii="Times New Roman" w:hAnsi="Times New Roman" w:cs="Times New Roman"/>
          <w:szCs w:val="24"/>
        </w:rPr>
      </w:pPr>
      <w:r>
        <w:rPr>
          <w:rFonts w:ascii="Times New Roman" w:hAnsi="Times New Roman" w:cs="Times New Roman"/>
          <w:szCs w:val="24"/>
        </w:rPr>
        <w:tab/>
      </w:r>
      <w:r w:rsidRPr="000C1E42">
        <w:rPr>
          <w:rFonts w:ascii="Times New Roman" w:hAnsi="Times New Roman" w:cs="Times New Roman"/>
          <w:szCs w:val="24"/>
        </w:rPr>
        <w:t>En el segundo apartado se comenta la metodología que se siguió en el proceso de construcción del estado del conocimiento</w:t>
      </w:r>
      <w:r w:rsidR="00652337" w:rsidRPr="000C1E42">
        <w:rPr>
          <w:rFonts w:ascii="Times New Roman" w:hAnsi="Times New Roman" w:cs="Times New Roman"/>
          <w:szCs w:val="24"/>
        </w:rPr>
        <w:t>, el criterio de delimitación de</w:t>
      </w:r>
      <w:r w:rsidR="001F4353">
        <w:rPr>
          <w:rFonts w:ascii="Times New Roman" w:hAnsi="Times New Roman" w:cs="Times New Roman"/>
          <w:szCs w:val="24"/>
        </w:rPr>
        <w:t xml:space="preserve"> su objeto </w:t>
      </w:r>
      <w:r w:rsidR="00652337" w:rsidRPr="000C1E42">
        <w:rPr>
          <w:rFonts w:ascii="Times New Roman" w:hAnsi="Times New Roman" w:cs="Times New Roman"/>
          <w:szCs w:val="24"/>
        </w:rPr>
        <w:t xml:space="preserve">de estudio y el estatuto epistemológico </w:t>
      </w:r>
      <w:r w:rsidR="001F4353">
        <w:rPr>
          <w:rFonts w:ascii="Times New Roman" w:hAnsi="Times New Roman" w:cs="Times New Roman"/>
          <w:szCs w:val="24"/>
        </w:rPr>
        <w:t xml:space="preserve">de este </w:t>
      </w:r>
      <w:r w:rsidR="00652337" w:rsidRPr="000C1E42">
        <w:rPr>
          <w:rFonts w:ascii="Times New Roman" w:hAnsi="Times New Roman" w:cs="Times New Roman"/>
          <w:szCs w:val="24"/>
        </w:rPr>
        <w:t>trabajo</w:t>
      </w:r>
      <w:r w:rsidRPr="000C1E42">
        <w:rPr>
          <w:rFonts w:ascii="Times New Roman" w:hAnsi="Times New Roman" w:cs="Times New Roman"/>
          <w:szCs w:val="24"/>
        </w:rPr>
        <w:t>.</w:t>
      </w:r>
      <w:r w:rsidR="00E073DD" w:rsidRPr="000C1E42">
        <w:rPr>
          <w:rFonts w:ascii="Times New Roman" w:hAnsi="Times New Roman" w:cs="Times New Roman"/>
          <w:szCs w:val="24"/>
        </w:rPr>
        <w:t xml:space="preserve"> </w:t>
      </w:r>
    </w:p>
    <w:p w:rsidR="00E073DD" w:rsidRPr="00E073DD" w:rsidRDefault="00E073DD" w:rsidP="00E073DD">
      <w:pPr>
        <w:spacing w:after="0" w:line="240" w:lineRule="auto"/>
        <w:jc w:val="both"/>
        <w:rPr>
          <w:rFonts w:ascii="Times New Roman" w:hAnsi="Times New Roman" w:cs="Times New Roman"/>
          <w:szCs w:val="24"/>
        </w:rPr>
      </w:pPr>
      <w:r w:rsidRPr="000C1E42">
        <w:rPr>
          <w:rFonts w:ascii="Times New Roman" w:hAnsi="Times New Roman" w:cs="Times New Roman"/>
          <w:szCs w:val="24"/>
        </w:rPr>
        <w:lastRenderedPageBreak/>
        <w:tab/>
        <w:t xml:space="preserve">En el </w:t>
      </w:r>
      <w:r w:rsidR="004D37A4" w:rsidRPr="000C1E42">
        <w:rPr>
          <w:rFonts w:ascii="Times New Roman" w:hAnsi="Times New Roman" w:cs="Times New Roman"/>
          <w:szCs w:val="24"/>
        </w:rPr>
        <w:t xml:space="preserve">tercer </w:t>
      </w:r>
      <w:r w:rsidRPr="000C1E42">
        <w:rPr>
          <w:rFonts w:ascii="Times New Roman" w:hAnsi="Times New Roman" w:cs="Times New Roman"/>
          <w:szCs w:val="24"/>
        </w:rPr>
        <w:t>apartado se presenta una visión de conjunto de la investigación en</w:t>
      </w:r>
      <w:r w:rsidRPr="00E073DD">
        <w:rPr>
          <w:rFonts w:ascii="Times New Roman" w:hAnsi="Times New Roman" w:cs="Times New Roman"/>
          <w:szCs w:val="24"/>
        </w:rPr>
        <w:t xml:space="preserve"> </w:t>
      </w:r>
      <w:r w:rsidRPr="00C274DC">
        <w:rPr>
          <w:rFonts w:ascii="Times New Roman" w:hAnsi="Times New Roman" w:cs="Times New Roman"/>
          <w:i/>
          <w:szCs w:val="24"/>
        </w:rPr>
        <w:t>Educación y valores</w:t>
      </w:r>
      <w:r w:rsidRPr="00E073DD">
        <w:rPr>
          <w:rFonts w:ascii="Times New Roman" w:hAnsi="Times New Roman" w:cs="Times New Roman"/>
          <w:szCs w:val="24"/>
        </w:rPr>
        <w:t xml:space="preserve"> en los años comprendidos entre 2002 y 2011. Este apartado está apoyado en la información y en </w:t>
      </w:r>
      <w:r w:rsidR="00C274DC">
        <w:rPr>
          <w:rFonts w:ascii="Times New Roman" w:hAnsi="Times New Roman" w:cs="Times New Roman"/>
          <w:szCs w:val="24"/>
        </w:rPr>
        <w:t xml:space="preserve">el </w:t>
      </w:r>
      <w:r w:rsidRPr="00E073DD">
        <w:rPr>
          <w:rFonts w:ascii="Times New Roman" w:hAnsi="Times New Roman" w:cs="Times New Roman"/>
          <w:szCs w:val="24"/>
        </w:rPr>
        <w:t>análisis de cada una de las subáreas, las cuales presentan su temática particular en sendos capítulos de este libro.</w:t>
      </w:r>
    </w:p>
    <w:p w:rsidR="00E073DD" w:rsidRPr="00E073DD" w:rsidRDefault="00E073DD" w:rsidP="00E073DD">
      <w:pPr>
        <w:spacing w:after="0" w:line="240" w:lineRule="auto"/>
        <w:jc w:val="both"/>
        <w:rPr>
          <w:rFonts w:ascii="Times New Roman" w:hAnsi="Times New Roman" w:cs="Times New Roman"/>
          <w:szCs w:val="24"/>
        </w:rPr>
      </w:pPr>
      <w:r w:rsidRPr="00E073DD">
        <w:rPr>
          <w:rFonts w:ascii="Times New Roman" w:hAnsi="Times New Roman" w:cs="Times New Roman"/>
          <w:szCs w:val="24"/>
        </w:rPr>
        <w:tab/>
        <w:t xml:space="preserve">El </w:t>
      </w:r>
      <w:r w:rsidR="00D235A7" w:rsidRPr="000C1E42">
        <w:rPr>
          <w:rFonts w:ascii="Times New Roman" w:hAnsi="Times New Roman" w:cs="Times New Roman"/>
          <w:szCs w:val="24"/>
        </w:rPr>
        <w:t>cuarto</w:t>
      </w:r>
      <w:r w:rsidRPr="000C1E42">
        <w:rPr>
          <w:rFonts w:ascii="Times New Roman" w:hAnsi="Times New Roman" w:cs="Times New Roman"/>
          <w:szCs w:val="24"/>
        </w:rPr>
        <w:t xml:space="preserve"> apartado</w:t>
      </w:r>
      <w:r w:rsidRPr="00E073DD">
        <w:rPr>
          <w:rFonts w:ascii="Times New Roman" w:hAnsi="Times New Roman" w:cs="Times New Roman"/>
          <w:szCs w:val="24"/>
        </w:rPr>
        <w:t xml:space="preserve"> del capítulo ofrece una visión prospectiva de la IE en </w:t>
      </w:r>
      <w:r w:rsidRPr="00643843">
        <w:rPr>
          <w:rFonts w:ascii="Times New Roman" w:hAnsi="Times New Roman" w:cs="Times New Roman"/>
          <w:i/>
          <w:szCs w:val="24"/>
        </w:rPr>
        <w:t>Educación y valores</w:t>
      </w:r>
      <w:r w:rsidR="001A5D0E">
        <w:rPr>
          <w:rFonts w:ascii="Times New Roman" w:hAnsi="Times New Roman" w:cs="Times New Roman"/>
          <w:i/>
          <w:szCs w:val="24"/>
        </w:rPr>
        <w:t>,</w:t>
      </w:r>
      <w:r w:rsidRPr="00E073DD">
        <w:rPr>
          <w:rFonts w:ascii="Times New Roman" w:hAnsi="Times New Roman" w:cs="Times New Roman"/>
          <w:szCs w:val="24"/>
        </w:rPr>
        <w:t xml:space="preserve"> tomando en cuenta tanto el estado de</w:t>
      </w:r>
      <w:r w:rsidR="001A5D0E">
        <w:rPr>
          <w:rFonts w:ascii="Times New Roman" w:hAnsi="Times New Roman" w:cs="Times New Roman"/>
          <w:szCs w:val="24"/>
        </w:rPr>
        <w:t>l</w:t>
      </w:r>
      <w:r w:rsidRPr="00E073DD">
        <w:rPr>
          <w:rFonts w:ascii="Times New Roman" w:hAnsi="Times New Roman" w:cs="Times New Roman"/>
          <w:szCs w:val="24"/>
        </w:rPr>
        <w:t xml:space="preserve"> conocimiento que se encuentra en </w:t>
      </w:r>
      <w:r w:rsidR="001A5D0E">
        <w:rPr>
          <w:rFonts w:ascii="Times New Roman" w:hAnsi="Times New Roman" w:cs="Times New Roman"/>
          <w:szCs w:val="24"/>
        </w:rPr>
        <w:t xml:space="preserve">este </w:t>
      </w:r>
      <w:r w:rsidRPr="00E073DD">
        <w:rPr>
          <w:rFonts w:ascii="Times New Roman" w:hAnsi="Times New Roman" w:cs="Times New Roman"/>
          <w:szCs w:val="24"/>
        </w:rPr>
        <w:t>libro como algunos elementos de los estados del conocimiento previos</w:t>
      </w:r>
      <w:r w:rsidR="001A5D0E">
        <w:rPr>
          <w:rFonts w:ascii="Times New Roman" w:hAnsi="Times New Roman" w:cs="Times New Roman"/>
          <w:szCs w:val="24"/>
        </w:rPr>
        <w:t>,</w:t>
      </w:r>
      <w:r w:rsidRPr="00E073DD">
        <w:rPr>
          <w:rFonts w:ascii="Times New Roman" w:hAnsi="Times New Roman" w:cs="Times New Roman"/>
          <w:szCs w:val="24"/>
        </w:rPr>
        <w:t xml:space="preserve"> así como las necesidades que plantea el desarrollo de la educación y sus políticas públicas, en específico, su componente valoral. Las políticas educativas son una de las principales motivaciones para la realización de la investigación sobre los valores en la educación, junto con el interés de los investigadores por ampliar el conocimiento en este campo.</w:t>
      </w:r>
      <w:r w:rsidR="001F4353">
        <w:rPr>
          <w:rFonts w:ascii="Times New Roman" w:hAnsi="Times New Roman" w:cs="Times New Roman"/>
          <w:szCs w:val="24"/>
        </w:rPr>
        <w:t xml:space="preserve"> </w:t>
      </w:r>
      <w:r w:rsidR="00CF2F59">
        <w:rPr>
          <w:rFonts w:ascii="Times New Roman" w:hAnsi="Times New Roman" w:cs="Times New Roman"/>
          <w:szCs w:val="24"/>
        </w:rPr>
        <w:t xml:space="preserve">Otras temáticas </w:t>
      </w:r>
      <w:r w:rsidR="00767898">
        <w:rPr>
          <w:rFonts w:ascii="Times New Roman" w:hAnsi="Times New Roman" w:cs="Times New Roman"/>
          <w:szCs w:val="24"/>
        </w:rPr>
        <w:t>que impulsan la IE en el campo de los valores</w:t>
      </w:r>
      <w:r w:rsidR="001A5D0E">
        <w:rPr>
          <w:rFonts w:ascii="Times New Roman" w:hAnsi="Times New Roman" w:cs="Times New Roman"/>
          <w:szCs w:val="24"/>
        </w:rPr>
        <w:t>,</w:t>
      </w:r>
      <w:r w:rsidR="00767898">
        <w:rPr>
          <w:rFonts w:ascii="Times New Roman" w:hAnsi="Times New Roman" w:cs="Times New Roman"/>
          <w:szCs w:val="24"/>
        </w:rPr>
        <w:t xml:space="preserve"> </w:t>
      </w:r>
      <w:r w:rsidR="00CF2F59">
        <w:rPr>
          <w:rFonts w:ascii="Times New Roman" w:hAnsi="Times New Roman" w:cs="Times New Roman"/>
          <w:szCs w:val="24"/>
        </w:rPr>
        <w:t xml:space="preserve">cuya relevancia ha aumentado por la gravedad de los problemas que vive </w:t>
      </w:r>
      <w:r w:rsidR="00767898">
        <w:rPr>
          <w:rFonts w:ascii="Times New Roman" w:hAnsi="Times New Roman" w:cs="Times New Roman"/>
          <w:szCs w:val="24"/>
        </w:rPr>
        <w:t xml:space="preserve">actualmente </w:t>
      </w:r>
      <w:r w:rsidR="00CF2F59">
        <w:rPr>
          <w:rFonts w:ascii="Times New Roman" w:hAnsi="Times New Roman" w:cs="Times New Roman"/>
          <w:szCs w:val="24"/>
        </w:rPr>
        <w:t>la humanidad y, específicamente México, son las que se refieren a la manera en la que las instituciones, los procesos educativos y los educadores están contribuyen</w:t>
      </w:r>
      <w:r w:rsidR="00767898">
        <w:rPr>
          <w:rFonts w:ascii="Times New Roman" w:hAnsi="Times New Roman" w:cs="Times New Roman"/>
          <w:szCs w:val="24"/>
        </w:rPr>
        <w:t>do</w:t>
      </w:r>
      <w:r w:rsidR="00CF2F59">
        <w:rPr>
          <w:rFonts w:ascii="Times New Roman" w:hAnsi="Times New Roman" w:cs="Times New Roman"/>
          <w:szCs w:val="24"/>
        </w:rPr>
        <w:t xml:space="preserve"> a la formación </w:t>
      </w:r>
      <w:r w:rsidR="001F4353">
        <w:rPr>
          <w:rFonts w:ascii="Times New Roman" w:hAnsi="Times New Roman" w:cs="Times New Roman"/>
          <w:szCs w:val="24"/>
        </w:rPr>
        <w:t>en el ámbito de la moralidad, la ciudadanía y la ética profesional</w:t>
      </w:r>
      <w:r w:rsidR="00CF2F59">
        <w:rPr>
          <w:rFonts w:ascii="Times New Roman" w:hAnsi="Times New Roman" w:cs="Times New Roman"/>
          <w:szCs w:val="24"/>
        </w:rPr>
        <w:t>.</w:t>
      </w:r>
      <w:r w:rsidR="001F4353">
        <w:rPr>
          <w:rFonts w:ascii="Times New Roman" w:hAnsi="Times New Roman" w:cs="Times New Roman"/>
          <w:szCs w:val="24"/>
        </w:rPr>
        <w:t xml:space="preserve"> </w:t>
      </w:r>
    </w:p>
    <w:p w:rsidR="00E073DD" w:rsidRPr="00E073DD" w:rsidRDefault="00E073DD" w:rsidP="00E073DD">
      <w:pPr>
        <w:spacing w:after="0" w:line="240" w:lineRule="auto"/>
        <w:jc w:val="both"/>
        <w:rPr>
          <w:rFonts w:ascii="Times New Roman" w:hAnsi="Times New Roman" w:cs="Times New Roman"/>
          <w:szCs w:val="24"/>
        </w:rPr>
      </w:pPr>
    </w:p>
    <w:p w:rsidR="00E073DD" w:rsidRPr="000C1E42" w:rsidRDefault="00E073DD" w:rsidP="000C1E42">
      <w:pPr>
        <w:spacing w:after="0" w:line="240" w:lineRule="auto"/>
        <w:jc w:val="center"/>
        <w:rPr>
          <w:rFonts w:ascii="Times New Roman" w:hAnsi="Times New Roman" w:cs="Times New Roman"/>
          <w:b/>
          <w:szCs w:val="24"/>
        </w:rPr>
      </w:pPr>
      <w:r w:rsidRPr="000C1E42">
        <w:rPr>
          <w:rFonts w:ascii="Times New Roman" w:hAnsi="Times New Roman" w:cs="Times New Roman"/>
          <w:b/>
          <w:szCs w:val="24"/>
        </w:rPr>
        <w:t xml:space="preserve">La </w:t>
      </w:r>
      <w:r w:rsidR="00CF2F59">
        <w:rPr>
          <w:rFonts w:ascii="Times New Roman" w:hAnsi="Times New Roman" w:cs="Times New Roman"/>
          <w:b/>
          <w:szCs w:val="24"/>
        </w:rPr>
        <w:t>con</w:t>
      </w:r>
      <w:r w:rsidRPr="000C1E42">
        <w:rPr>
          <w:rFonts w:ascii="Times New Roman" w:hAnsi="Times New Roman" w:cs="Times New Roman"/>
          <w:b/>
          <w:szCs w:val="24"/>
        </w:rPr>
        <w:t xml:space="preserve">formación del campo de la investigación en </w:t>
      </w:r>
      <w:r w:rsidR="00850DDF" w:rsidRPr="00850DDF">
        <w:rPr>
          <w:rFonts w:ascii="Times New Roman" w:hAnsi="Times New Roman" w:cs="Times New Roman"/>
          <w:b/>
          <w:i/>
          <w:szCs w:val="24"/>
        </w:rPr>
        <w:t>E</w:t>
      </w:r>
      <w:r w:rsidRPr="00850DDF">
        <w:rPr>
          <w:rFonts w:ascii="Times New Roman" w:hAnsi="Times New Roman" w:cs="Times New Roman"/>
          <w:b/>
          <w:i/>
          <w:szCs w:val="24"/>
        </w:rPr>
        <w:t xml:space="preserve">ducación y </w:t>
      </w:r>
      <w:r w:rsidR="00CF2F59">
        <w:rPr>
          <w:rFonts w:ascii="Times New Roman" w:hAnsi="Times New Roman" w:cs="Times New Roman"/>
          <w:b/>
          <w:i/>
          <w:szCs w:val="24"/>
        </w:rPr>
        <w:t>v</w:t>
      </w:r>
      <w:r w:rsidRPr="00850DDF">
        <w:rPr>
          <w:rFonts w:ascii="Times New Roman" w:hAnsi="Times New Roman" w:cs="Times New Roman"/>
          <w:b/>
          <w:i/>
          <w:szCs w:val="24"/>
        </w:rPr>
        <w:t>alores</w:t>
      </w:r>
    </w:p>
    <w:p w:rsidR="00E073DD" w:rsidRPr="00E073DD" w:rsidRDefault="00E073DD" w:rsidP="00E073DD">
      <w:pPr>
        <w:spacing w:after="0" w:line="240" w:lineRule="auto"/>
        <w:jc w:val="both"/>
        <w:rPr>
          <w:rFonts w:ascii="Times New Roman" w:hAnsi="Times New Roman" w:cs="Times New Roman"/>
          <w:szCs w:val="24"/>
        </w:rPr>
      </w:pPr>
    </w:p>
    <w:p w:rsidR="00E073DD" w:rsidRPr="00E073DD" w:rsidRDefault="00E073DD" w:rsidP="00E073DD">
      <w:pPr>
        <w:spacing w:after="0" w:line="240" w:lineRule="auto"/>
        <w:jc w:val="both"/>
        <w:rPr>
          <w:rFonts w:ascii="Times New Roman" w:hAnsi="Times New Roman" w:cs="Times New Roman"/>
          <w:szCs w:val="24"/>
        </w:rPr>
      </w:pPr>
      <w:r w:rsidRPr="00E073DD">
        <w:rPr>
          <w:rFonts w:ascii="Times New Roman" w:hAnsi="Times New Roman" w:cs="Times New Roman"/>
          <w:szCs w:val="24"/>
        </w:rPr>
        <w:t>Entre las formas de comprender y representar el proceso de formación social y académica de una temática particular de investigación y sus enfoques de trabajo, está la noción de campo, la cual se ha aplicado al desarrollo de la IE en México.</w:t>
      </w:r>
      <w:r w:rsidRPr="00E073DD">
        <w:rPr>
          <w:rStyle w:val="Refdenotaalpie"/>
          <w:rFonts w:ascii="Times New Roman" w:hAnsi="Times New Roman" w:cs="Times New Roman"/>
          <w:szCs w:val="24"/>
        </w:rPr>
        <w:footnoteReference w:id="1"/>
      </w:r>
      <w:r w:rsidRPr="00E073DD">
        <w:rPr>
          <w:rFonts w:ascii="Times New Roman" w:hAnsi="Times New Roman" w:cs="Times New Roman"/>
          <w:szCs w:val="24"/>
        </w:rPr>
        <w:t xml:space="preserve"> Aquí se usa para describir el proceso de desarrollo de la investigación en </w:t>
      </w:r>
      <w:r w:rsidRPr="00CF2F59">
        <w:rPr>
          <w:rFonts w:ascii="Times New Roman" w:hAnsi="Times New Roman" w:cs="Times New Roman"/>
          <w:i/>
          <w:szCs w:val="24"/>
        </w:rPr>
        <w:t>Educación y valores</w:t>
      </w:r>
      <w:r w:rsidRPr="00E073DD">
        <w:rPr>
          <w:rFonts w:ascii="Times New Roman" w:hAnsi="Times New Roman" w:cs="Times New Roman"/>
          <w:szCs w:val="24"/>
        </w:rPr>
        <w:t xml:space="preserve"> sobre todo en uno de sus aspectos, el organizativo, como actividad de la comunidad de investigadores que cultivan estos temas dentro del campo general de la IE</w:t>
      </w:r>
      <w:r w:rsidR="0077372C">
        <w:rPr>
          <w:rFonts w:ascii="Times New Roman" w:hAnsi="Times New Roman" w:cs="Times New Roman"/>
          <w:szCs w:val="24"/>
        </w:rPr>
        <w:t>.</w:t>
      </w:r>
      <w:r w:rsidR="0077372C" w:rsidRPr="00E073DD">
        <w:rPr>
          <w:rStyle w:val="Refdenotaalpie"/>
          <w:rFonts w:ascii="Times New Roman" w:hAnsi="Times New Roman" w:cs="Times New Roman"/>
          <w:szCs w:val="24"/>
        </w:rPr>
        <w:footnoteReference w:id="2"/>
      </w:r>
      <w:r w:rsidRPr="00E073DD">
        <w:rPr>
          <w:rFonts w:ascii="Times New Roman" w:hAnsi="Times New Roman" w:cs="Times New Roman"/>
          <w:szCs w:val="24"/>
        </w:rPr>
        <w:t xml:space="preserve"> </w:t>
      </w:r>
      <w:r w:rsidR="0077372C">
        <w:rPr>
          <w:rFonts w:ascii="Times New Roman" w:hAnsi="Times New Roman" w:cs="Times New Roman"/>
          <w:szCs w:val="24"/>
        </w:rPr>
        <w:t xml:space="preserve">Si la IE es el campo general, nos referiremos a </w:t>
      </w:r>
      <w:r w:rsidR="0077372C" w:rsidRPr="0077372C">
        <w:rPr>
          <w:rFonts w:ascii="Times New Roman" w:hAnsi="Times New Roman" w:cs="Times New Roman"/>
          <w:i/>
          <w:szCs w:val="24"/>
        </w:rPr>
        <w:t>Educación y valores</w:t>
      </w:r>
      <w:r w:rsidR="0077372C">
        <w:rPr>
          <w:rFonts w:ascii="Times New Roman" w:hAnsi="Times New Roman" w:cs="Times New Roman"/>
          <w:i/>
          <w:szCs w:val="24"/>
        </w:rPr>
        <w:t xml:space="preserve"> </w:t>
      </w:r>
      <w:r w:rsidR="0077372C">
        <w:rPr>
          <w:rFonts w:ascii="Times New Roman" w:hAnsi="Times New Roman" w:cs="Times New Roman"/>
          <w:szCs w:val="24"/>
        </w:rPr>
        <w:t xml:space="preserve">como un campo particular o área del conocimiento, cuya particularidad </w:t>
      </w:r>
      <w:r w:rsidR="00CF2F59">
        <w:rPr>
          <w:rFonts w:ascii="Times New Roman" w:hAnsi="Times New Roman" w:cs="Times New Roman"/>
          <w:szCs w:val="24"/>
        </w:rPr>
        <w:t>obedece a la delimitació</w:t>
      </w:r>
      <w:r w:rsidR="00FB334B">
        <w:rPr>
          <w:rFonts w:ascii="Times New Roman" w:hAnsi="Times New Roman" w:cs="Times New Roman"/>
          <w:szCs w:val="24"/>
        </w:rPr>
        <w:t>n de su temática.</w:t>
      </w:r>
    </w:p>
    <w:p w:rsidR="00E073DD" w:rsidRPr="00E073DD" w:rsidRDefault="00E073DD" w:rsidP="00E073DD">
      <w:pPr>
        <w:spacing w:after="0" w:line="240" w:lineRule="auto"/>
        <w:jc w:val="both"/>
        <w:rPr>
          <w:rFonts w:ascii="Times New Roman" w:hAnsi="Times New Roman" w:cs="Times New Roman"/>
          <w:szCs w:val="24"/>
        </w:rPr>
      </w:pPr>
      <w:r w:rsidRPr="00E073DD">
        <w:rPr>
          <w:rFonts w:ascii="Times New Roman" w:hAnsi="Times New Roman" w:cs="Times New Roman"/>
          <w:szCs w:val="24"/>
        </w:rPr>
        <w:tab/>
        <w:t>Es conocido que la educación es una acción social de naturaleza ética y que envuelve varias prácticas morales</w:t>
      </w:r>
      <w:r w:rsidR="0052308C">
        <w:rPr>
          <w:rFonts w:ascii="Times New Roman" w:hAnsi="Times New Roman" w:cs="Times New Roman"/>
          <w:szCs w:val="24"/>
        </w:rPr>
        <w:t xml:space="preserve">. Esto </w:t>
      </w:r>
      <w:r w:rsidRPr="00E073DD">
        <w:rPr>
          <w:rFonts w:ascii="Times New Roman" w:hAnsi="Times New Roman" w:cs="Times New Roman"/>
          <w:szCs w:val="24"/>
        </w:rPr>
        <w:t>origin</w:t>
      </w:r>
      <w:r w:rsidR="0052308C">
        <w:rPr>
          <w:rFonts w:ascii="Times New Roman" w:hAnsi="Times New Roman" w:cs="Times New Roman"/>
          <w:szCs w:val="24"/>
        </w:rPr>
        <w:t>a</w:t>
      </w:r>
      <w:r w:rsidRPr="00E073DD">
        <w:rPr>
          <w:rFonts w:ascii="Times New Roman" w:hAnsi="Times New Roman" w:cs="Times New Roman"/>
          <w:szCs w:val="24"/>
        </w:rPr>
        <w:t xml:space="preserve"> debates y problemas diversos en la formulación y realización de las políticas públicas y en el estudio de sus múltiples variables y componentes teóricos y prácticos. Del mismo modo, se sabe que la filosofía y la teoría de la educación tienen entre sus tareas esenciales la de dilucidar cuestiones éticas y morales relativas a la comprensión y la práctica de la acción educativa. En la vida posrevolucionaria de México fue dominante durante varias décadas una concepción política y escolar derivada de la llamada </w:t>
      </w:r>
      <w:r w:rsidRPr="00E073DD">
        <w:rPr>
          <w:rFonts w:ascii="Times New Roman" w:hAnsi="Times New Roman" w:cs="Times New Roman"/>
          <w:i/>
          <w:szCs w:val="24"/>
        </w:rPr>
        <w:t>ideología educativa de la Revolución Mexicana</w:t>
      </w:r>
      <w:r w:rsidRPr="00E073DD">
        <w:rPr>
          <w:rFonts w:ascii="Times New Roman" w:hAnsi="Times New Roman" w:cs="Times New Roman"/>
          <w:szCs w:val="24"/>
        </w:rPr>
        <w:t xml:space="preserve"> que, como otros elementos del sistema político servía a los fines de legitimación y dominio y era, si acaso, objeto de ciertas variaciones en las sucesivas administraciones federales. Los cuestionamientos al carácter autoritario y excluyente del sistema político incluyeron siempre el tema de la educación, particularmente en dos ámbitos de la vida nacional. En primer lugar, en el</w:t>
      </w:r>
      <w:r w:rsidR="000C1E42">
        <w:rPr>
          <w:rFonts w:ascii="Times New Roman" w:hAnsi="Times New Roman" w:cs="Times New Roman"/>
          <w:szCs w:val="24"/>
        </w:rPr>
        <w:t xml:space="preserve"> de la </w:t>
      </w:r>
      <w:r w:rsidR="000C1E42">
        <w:rPr>
          <w:rFonts w:ascii="Times New Roman" w:hAnsi="Times New Roman" w:cs="Times New Roman"/>
          <w:szCs w:val="24"/>
        </w:rPr>
        <w:lastRenderedPageBreak/>
        <w:t>libertad de educación</w:t>
      </w:r>
      <w:r w:rsidR="0052308C">
        <w:rPr>
          <w:rFonts w:ascii="Times New Roman" w:hAnsi="Times New Roman" w:cs="Times New Roman"/>
          <w:szCs w:val="24"/>
        </w:rPr>
        <w:t>,</w:t>
      </w:r>
      <w:r w:rsidR="000C1E42">
        <w:rPr>
          <w:rFonts w:ascii="Times New Roman" w:hAnsi="Times New Roman" w:cs="Times New Roman"/>
          <w:szCs w:val="24"/>
        </w:rPr>
        <w:t xml:space="preserve"> que ha constituido un tema de debate porque en él se ponen en juego, por un lado, los derechos de la persona y de los padres de familia y, por otro, la laicidad de la educación. </w:t>
      </w:r>
      <w:r w:rsidR="005A7055">
        <w:rPr>
          <w:rFonts w:ascii="Times New Roman" w:hAnsi="Times New Roman" w:cs="Times New Roman"/>
          <w:szCs w:val="24"/>
        </w:rPr>
        <w:t>En l</w:t>
      </w:r>
      <w:r w:rsidR="000C1E42">
        <w:rPr>
          <w:rFonts w:ascii="Times New Roman" w:hAnsi="Times New Roman" w:cs="Times New Roman"/>
          <w:szCs w:val="24"/>
        </w:rPr>
        <w:t>a r</w:t>
      </w:r>
      <w:r w:rsidRPr="00E073DD">
        <w:rPr>
          <w:rFonts w:ascii="Times New Roman" w:hAnsi="Times New Roman" w:cs="Times New Roman"/>
          <w:szCs w:val="24"/>
        </w:rPr>
        <w:t>eforma constitucional de 199</w:t>
      </w:r>
      <w:r w:rsidR="00767898">
        <w:rPr>
          <w:rFonts w:ascii="Times New Roman" w:hAnsi="Times New Roman" w:cs="Times New Roman"/>
          <w:szCs w:val="24"/>
        </w:rPr>
        <w:t>2</w:t>
      </w:r>
      <w:r w:rsidR="000C1E42">
        <w:rPr>
          <w:rFonts w:ascii="Times New Roman" w:hAnsi="Times New Roman" w:cs="Times New Roman"/>
          <w:szCs w:val="24"/>
        </w:rPr>
        <w:t xml:space="preserve"> </w:t>
      </w:r>
      <w:r w:rsidR="005A7055">
        <w:rPr>
          <w:rFonts w:ascii="Times New Roman" w:hAnsi="Times New Roman" w:cs="Times New Roman"/>
          <w:szCs w:val="24"/>
        </w:rPr>
        <w:t xml:space="preserve">se observa </w:t>
      </w:r>
      <w:r w:rsidR="000C1E42">
        <w:rPr>
          <w:rFonts w:ascii="Times New Roman" w:hAnsi="Times New Roman" w:cs="Times New Roman"/>
          <w:szCs w:val="24"/>
        </w:rPr>
        <w:t>la manera en la que se resolvió la tensión al respecto en los últimos años del siglo XX</w:t>
      </w:r>
      <w:r w:rsidR="005A7055">
        <w:rPr>
          <w:rFonts w:ascii="Times New Roman" w:hAnsi="Times New Roman" w:cs="Times New Roman"/>
          <w:szCs w:val="24"/>
        </w:rPr>
        <w:t>,</w:t>
      </w:r>
      <w:r w:rsidR="00767898">
        <w:rPr>
          <w:rStyle w:val="Refdenotaalpie"/>
          <w:rFonts w:ascii="Times New Roman" w:hAnsi="Times New Roman" w:cs="Times New Roman"/>
          <w:szCs w:val="24"/>
        </w:rPr>
        <w:footnoteReference w:id="3"/>
      </w:r>
      <w:r w:rsidR="005A7055">
        <w:rPr>
          <w:rFonts w:ascii="Times New Roman" w:hAnsi="Times New Roman" w:cs="Times New Roman"/>
          <w:szCs w:val="24"/>
        </w:rPr>
        <w:t xml:space="preserve"> aunque el debate al respecto sig</w:t>
      </w:r>
      <w:r w:rsidR="0052308C">
        <w:rPr>
          <w:rFonts w:ascii="Times New Roman" w:hAnsi="Times New Roman" w:cs="Times New Roman"/>
          <w:szCs w:val="24"/>
        </w:rPr>
        <w:t>ue</w:t>
      </w:r>
      <w:r w:rsidR="005A7055">
        <w:rPr>
          <w:rFonts w:ascii="Times New Roman" w:hAnsi="Times New Roman" w:cs="Times New Roman"/>
          <w:szCs w:val="24"/>
        </w:rPr>
        <w:t xml:space="preserve"> abierto. </w:t>
      </w:r>
    </w:p>
    <w:p w:rsidR="00E073DD" w:rsidRPr="00E073DD" w:rsidRDefault="00E073DD" w:rsidP="00E073DD">
      <w:pPr>
        <w:spacing w:after="0" w:line="240" w:lineRule="auto"/>
        <w:ind w:firstLine="708"/>
        <w:jc w:val="both"/>
        <w:rPr>
          <w:rFonts w:ascii="Times New Roman" w:hAnsi="Times New Roman" w:cs="Times New Roman"/>
          <w:szCs w:val="24"/>
        </w:rPr>
      </w:pPr>
      <w:r w:rsidRPr="00E073DD">
        <w:rPr>
          <w:rFonts w:ascii="Times New Roman" w:hAnsi="Times New Roman" w:cs="Times New Roman"/>
          <w:szCs w:val="24"/>
        </w:rPr>
        <w:t>En segundo lugar, está el cuestionamiento social al presidencialismo autoritario</w:t>
      </w:r>
      <w:r w:rsidR="0052308C">
        <w:rPr>
          <w:rFonts w:ascii="Times New Roman" w:hAnsi="Times New Roman" w:cs="Times New Roman"/>
          <w:szCs w:val="24"/>
        </w:rPr>
        <w:t>,</w:t>
      </w:r>
      <w:r w:rsidRPr="00E073DD">
        <w:rPr>
          <w:rFonts w:ascii="Times New Roman" w:hAnsi="Times New Roman" w:cs="Times New Roman"/>
          <w:szCs w:val="24"/>
        </w:rPr>
        <w:t xml:space="preserve"> que se expresó de modo fundamental en el movimiento estudiantil de 1968. Este movimiento representa, con los antecedentes sociales de esa década y la anterior, un punto de partida indiscutible para la democratización del país, de la vida política y de la educación. La educación para los derechos humanos y la educación para la democracia se </w:t>
      </w:r>
      <w:r w:rsidR="0052308C">
        <w:rPr>
          <w:rFonts w:ascii="Times New Roman" w:hAnsi="Times New Roman" w:cs="Times New Roman"/>
          <w:szCs w:val="24"/>
        </w:rPr>
        <w:t>fueron</w:t>
      </w:r>
      <w:r w:rsidRPr="00E073DD">
        <w:rPr>
          <w:rFonts w:ascii="Times New Roman" w:hAnsi="Times New Roman" w:cs="Times New Roman"/>
          <w:szCs w:val="24"/>
        </w:rPr>
        <w:t xml:space="preserve"> conformando en la teoría pedagógica y en la práctica escolar y han sido un factor muy importante en la transición a la democracia.</w:t>
      </w:r>
    </w:p>
    <w:p w:rsidR="00E073DD" w:rsidRPr="00E073DD" w:rsidRDefault="00E073DD" w:rsidP="00E073DD">
      <w:pPr>
        <w:spacing w:after="0" w:line="240" w:lineRule="auto"/>
        <w:ind w:firstLine="708"/>
        <w:jc w:val="both"/>
        <w:rPr>
          <w:rFonts w:ascii="Times New Roman" w:hAnsi="Times New Roman" w:cs="Times New Roman"/>
          <w:szCs w:val="24"/>
        </w:rPr>
      </w:pPr>
      <w:r w:rsidRPr="00E073DD">
        <w:rPr>
          <w:rFonts w:ascii="Times New Roman" w:hAnsi="Times New Roman" w:cs="Times New Roman"/>
          <w:szCs w:val="24"/>
        </w:rPr>
        <w:t xml:space="preserve">No obstante los sucesos anteriores, la cuestión de los valores como asunto relevante de la educación y de las políticas públicas empezó a recibir atención especializada en los ámbitos de las ciencias sociales y de las ciencias de la educación hasta la década de los años </w:t>
      </w:r>
      <w:r w:rsidR="0052308C">
        <w:rPr>
          <w:rFonts w:ascii="Times New Roman" w:hAnsi="Times New Roman" w:cs="Times New Roman"/>
          <w:szCs w:val="24"/>
        </w:rPr>
        <w:t>ochenta. S</w:t>
      </w:r>
      <w:r w:rsidRPr="00E073DD">
        <w:rPr>
          <w:rFonts w:ascii="Times New Roman" w:hAnsi="Times New Roman" w:cs="Times New Roman"/>
          <w:szCs w:val="24"/>
        </w:rPr>
        <w:t>in duda</w:t>
      </w:r>
      <w:r w:rsidR="0052308C">
        <w:rPr>
          <w:rFonts w:ascii="Times New Roman" w:hAnsi="Times New Roman" w:cs="Times New Roman"/>
          <w:szCs w:val="24"/>
        </w:rPr>
        <w:t>,</w:t>
      </w:r>
      <w:r w:rsidRPr="00E073DD">
        <w:rPr>
          <w:rFonts w:ascii="Times New Roman" w:hAnsi="Times New Roman" w:cs="Times New Roman"/>
          <w:szCs w:val="24"/>
        </w:rPr>
        <w:t xml:space="preserve"> esos trabajos se iniciaron como una expresión de la preocupación social y académica acerca de la función formativa de la escuela y su necesaria contribución a la educación política, moral y ciudadana, necesidad claramente manifiesta en los conflictos de los decenios anteriores.</w:t>
      </w:r>
      <w:r w:rsidRPr="00E073DD">
        <w:rPr>
          <w:rStyle w:val="Refdenotaalpie"/>
          <w:rFonts w:ascii="Times New Roman" w:hAnsi="Times New Roman" w:cs="Times New Roman"/>
          <w:szCs w:val="24"/>
        </w:rPr>
        <w:footnoteReference w:id="4"/>
      </w:r>
    </w:p>
    <w:p w:rsidR="00E073DD" w:rsidRPr="00E073DD" w:rsidRDefault="00E073DD" w:rsidP="00E073DD">
      <w:pPr>
        <w:spacing w:after="0" w:line="240" w:lineRule="auto"/>
        <w:ind w:firstLine="708"/>
        <w:jc w:val="both"/>
        <w:rPr>
          <w:rFonts w:ascii="Times New Roman" w:hAnsi="Times New Roman" w:cs="Times New Roman"/>
          <w:szCs w:val="24"/>
        </w:rPr>
      </w:pPr>
      <w:r w:rsidRPr="00E073DD">
        <w:rPr>
          <w:rFonts w:ascii="Times New Roman" w:hAnsi="Times New Roman" w:cs="Times New Roman"/>
          <w:szCs w:val="24"/>
        </w:rPr>
        <w:t>La primera expresión de amplia difusión pública, al menos en el ámbito del sector público responsable de la educación, el ámbito académico y alguna parte del magisterio de educación básica, sobre la necesidad de mejorar la función formativa de la escuela y de hacer investigación sobre los valores en la política y la práctica educativas fue el Plan Maestro de Investigación Educativa (</w:t>
      </w:r>
      <w:proofErr w:type="spellStart"/>
      <w:r w:rsidRPr="00E073DD">
        <w:rPr>
          <w:rFonts w:ascii="Times New Roman" w:hAnsi="Times New Roman" w:cs="Times New Roman"/>
          <w:szCs w:val="24"/>
        </w:rPr>
        <w:t>Latapí</w:t>
      </w:r>
      <w:proofErr w:type="spellEnd"/>
      <w:r w:rsidRPr="00E073DD">
        <w:rPr>
          <w:rFonts w:ascii="Times New Roman" w:hAnsi="Times New Roman" w:cs="Times New Roman"/>
          <w:szCs w:val="24"/>
        </w:rPr>
        <w:t>, 1981)</w:t>
      </w:r>
      <w:r w:rsidR="0052308C">
        <w:rPr>
          <w:rFonts w:ascii="Times New Roman" w:hAnsi="Times New Roman" w:cs="Times New Roman"/>
          <w:szCs w:val="24"/>
        </w:rPr>
        <w:t>,</w:t>
      </w:r>
      <w:r w:rsidRPr="00E073DD">
        <w:rPr>
          <w:rFonts w:ascii="Times New Roman" w:hAnsi="Times New Roman" w:cs="Times New Roman"/>
          <w:szCs w:val="24"/>
        </w:rPr>
        <w:t xml:space="preserve"> documento difundido con ocasión del primer Congreso Nacional de Investigación Educativa de 1981. Este Plan, con todo y ser patrocinado por un organismo público, no tenía carácter de política pública; era un documento indicativo, acorde al Programa del C</w:t>
      </w:r>
      <w:r w:rsidR="00575755">
        <w:rPr>
          <w:rFonts w:ascii="Times New Roman" w:hAnsi="Times New Roman" w:cs="Times New Roman"/>
          <w:szCs w:val="24"/>
        </w:rPr>
        <w:t>onsejo Nacional de Ciencia y Tecnología (C</w:t>
      </w:r>
      <w:r w:rsidRPr="00E073DD">
        <w:rPr>
          <w:rFonts w:ascii="Times New Roman" w:hAnsi="Times New Roman" w:cs="Times New Roman"/>
          <w:szCs w:val="24"/>
        </w:rPr>
        <w:t>ONACYT</w:t>
      </w:r>
      <w:r w:rsidR="00575755">
        <w:rPr>
          <w:rFonts w:ascii="Times New Roman" w:hAnsi="Times New Roman" w:cs="Times New Roman"/>
          <w:szCs w:val="24"/>
        </w:rPr>
        <w:t>)</w:t>
      </w:r>
      <w:r w:rsidRPr="00E073DD">
        <w:rPr>
          <w:rFonts w:ascii="Times New Roman" w:hAnsi="Times New Roman" w:cs="Times New Roman"/>
          <w:szCs w:val="24"/>
        </w:rPr>
        <w:t xml:space="preserve"> que lo había elaborado.</w:t>
      </w:r>
    </w:p>
    <w:p w:rsidR="00E073DD" w:rsidRPr="00E073DD" w:rsidRDefault="00E073DD" w:rsidP="00E073DD">
      <w:pPr>
        <w:pStyle w:val="Textoindependiente"/>
        <w:ind w:firstLine="708"/>
      </w:pPr>
      <w:r w:rsidRPr="00E073DD">
        <w:t xml:space="preserve">En lo que concierne a la cuestión de la IE en las materias del desarrollo moral y la formación valoral de los alumnos –dos conceptos o descriptores que bien pueden aglutinar la diversidad de enfoques y temas propios del vínculo entre educación y valores - se observa que la constitución del campo ha sido comparativamente más tardía que otros, como el de educación y sociedad, una de las áreas importantes desde el primer CNIE y en la cual se hacían referencias al problema de los valores, como el de la justicia social. En el amplio proceso de </w:t>
      </w:r>
      <w:r w:rsidR="00FB334B">
        <w:t>con</w:t>
      </w:r>
      <w:r w:rsidRPr="00E073DD">
        <w:t>formación del campo de la IE, la definición del área</w:t>
      </w:r>
      <w:r w:rsidR="00FB334B">
        <w:rPr>
          <w:rStyle w:val="Refdenotaalpie"/>
          <w:i/>
        </w:rPr>
        <w:footnoteReference w:id="5"/>
      </w:r>
      <w:r w:rsidRPr="00E073DD">
        <w:t xml:space="preserve"> de </w:t>
      </w:r>
      <w:r w:rsidRPr="00FB334B">
        <w:rPr>
          <w:i/>
        </w:rPr>
        <w:t>Educación y valor</w:t>
      </w:r>
      <w:r w:rsidR="00FB334B">
        <w:rPr>
          <w:i/>
        </w:rPr>
        <w:t xml:space="preserve">es </w:t>
      </w:r>
      <w:r w:rsidRPr="00E073DD">
        <w:t xml:space="preserve">ha recorrido comparativamente menos camino, tiene quizá un menor reconocimiento temático y académico y su estructuración fue tardía entre los investigadores </w:t>
      </w:r>
      <w:r w:rsidRPr="00E073DD">
        <w:lastRenderedPageBreak/>
        <w:t>de la educación y entre los educadores. Hoy, sin embargo, esa situación ha cambiado, y de ese proceso se ocupa este apartado.</w:t>
      </w:r>
      <w:r w:rsidRPr="00E073DD">
        <w:rPr>
          <w:rStyle w:val="Refdenotaalpie"/>
        </w:rPr>
        <w:footnoteReference w:id="6"/>
      </w:r>
    </w:p>
    <w:p w:rsidR="00E073DD" w:rsidRPr="00E073DD" w:rsidRDefault="00E073DD" w:rsidP="00E073DD">
      <w:pPr>
        <w:pStyle w:val="Textonotapie"/>
        <w:jc w:val="both"/>
        <w:rPr>
          <w:sz w:val="24"/>
          <w:szCs w:val="24"/>
          <w:lang w:val="es-ES_tradnl"/>
        </w:rPr>
      </w:pPr>
      <w:r w:rsidRPr="00E073DD">
        <w:rPr>
          <w:sz w:val="24"/>
          <w:szCs w:val="24"/>
          <w:lang w:val="es-ES_tradnl"/>
        </w:rPr>
        <w:tab/>
        <w:t xml:space="preserve">El desarrollo moral y la adquisición o internalización de valores es uno de los objetivos fundamentales de la educación. Por una parte, sus fundamentos jurídicos están históricamente establecidos en México; tienen un </w:t>
      </w:r>
      <w:r w:rsidRPr="00E073DD">
        <w:rPr>
          <w:sz w:val="24"/>
          <w:szCs w:val="24"/>
        </w:rPr>
        <w:t>origen y una construcción de profundo sentido social y político y un conjunto de significados antropológicos en los que se expresa el derecho a la educación y sus garantías, en oposición a una consideración de los mismos que sólo quisiera verlos como asuntos conceptuales o ideales sin historia política y social. Además de lo anterior</w:t>
      </w:r>
      <w:r w:rsidRPr="00E073DD">
        <w:rPr>
          <w:sz w:val="24"/>
          <w:szCs w:val="24"/>
          <w:lang w:val="es-ES_tradnl"/>
        </w:rPr>
        <w:t xml:space="preserve"> y, aunque no con la generalidad e intensidad necesaria a la vida social y escolar, se han logrado avances en su atención en los planes y programas si se considera el lapso de 1992 a 2012. </w:t>
      </w:r>
    </w:p>
    <w:p w:rsidR="00E073DD" w:rsidRPr="00E073DD" w:rsidRDefault="00E073DD" w:rsidP="00E073DD">
      <w:pPr>
        <w:pStyle w:val="Textonotapie"/>
        <w:ind w:firstLine="708"/>
        <w:jc w:val="both"/>
        <w:rPr>
          <w:sz w:val="24"/>
          <w:szCs w:val="24"/>
          <w:lang w:val="es-ES_tradnl"/>
        </w:rPr>
      </w:pPr>
      <w:r w:rsidRPr="00E073DD">
        <w:rPr>
          <w:sz w:val="24"/>
          <w:szCs w:val="24"/>
          <w:lang w:val="es-ES_tradnl"/>
        </w:rPr>
        <w:t xml:space="preserve">Por otra parte, ante el hecho de que la escuela no ha atendido eficazmente esta parte de su función formativa, un amplio y diverso conjunto de sujetos sociales (investigadores, organizaciones no gubernamentales, autoridades electorales, gobernantes, dirigentes de padres de familia, etc.) han señalado lo injustificable de tal carencia y expresado la necesidad urgente de mejorar la formación ética en la socialización escolar. ¿Cómo se ha incorporado el tema en la IE y cómo se </w:t>
      </w:r>
      <w:r w:rsidR="00C203FB" w:rsidRPr="000C1E42">
        <w:rPr>
          <w:sz w:val="24"/>
          <w:szCs w:val="24"/>
          <w:lang w:val="es-ES_tradnl"/>
        </w:rPr>
        <w:t>ha</w:t>
      </w:r>
      <w:r w:rsidR="00C203FB">
        <w:rPr>
          <w:sz w:val="24"/>
          <w:szCs w:val="24"/>
          <w:lang w:val="es-ES_tradnl"/>
        </w:rPr>
        <w:t xml:space="preserve"> </w:t>
      </w:r>
      <w:r w:rsidRPr="00E073DD">
        <w:rPr>
          <w:sz w:val="24"/>
          <w:szCs w:val="24"/>
          <w:lang w:val="es-ES_tradnl"/>
        </w:rPr>
        <w:t xml:space="preserve">manifestado en los congresos del COMIE? ¿Qué ha aportado la IE al conocimiento y comprensión de esta cuestión? ¿Qué temas se han estudiado y con qué enfoques? No pueden responderse aquí todos los cuestionamientos, desde luego; sólo se mencionan algunos elementos sobre la incorporación del </w:t>
      </w:r>
      <w:r w:rsidR="00CF2F59">
        <w:rPr>
          <w:sz w:val="24"/>
          <w:szCs w:val="24"/>
          <w:lang w:val="es-ES_tradnl"/>
        </w:rPr>
        <w:t>área temática</w:t>
      </w:r>
      <w:r w:rsidRPr="00E073DD">
        <w:rPr>
          <w:sz w:val="24"/>
          <w:szCs w:val="24"/>
          <w:lang w:val="es-ES_tradnl"/>
        </w:rPr>
        <w:t xml:space="preserve"> al campo </w:t>
      </w:r>
      <w:r w:rsidR="00CF2F59">
        <w:rPr>
          <w:sz w:val="24"/>
          <w:szCs w:val="24"/>
          <w:lang w:val="es-ES_tradnl"/>
        </w:rPr>
        <w:t xml:space="preserve">general </w:t>
      </w:r>
      <w:r w:rsidRPr="00E073DD">
        <w:rPr>
          <w:sz w:val="24"/>
          <w:szCs w:val="24"/>
          <w:lang w:val="es-ES_tradnl"/>
        </w:rPr>
        <w:t>de la IE.</w:t>
      </w:r>
    </w:p>
    <w:p w:rsidR="00E073DD" w:rsidRPr="00E073DD" w:rsidRDefault="00E073DD" w:rsidP="00E073DD">
      <w:pPr>
        <w:spacing w:after="0" w:line="240" w:lineRule="auto"/>
        <w:jc w:val="both"/>
        <w:rPr>
          <w:rFonts w:ascii="Times New Roman" w:hAnsi="Times New Roman" w:cs="Times New Roman"/>
          <w:szCs w:val="24"/>
          <w:lang w:val="es-ES_tradnl"/>
        </w:rPr>
      </w:pPr>
      <w:r w:rsidRPr="00E073DD">
        <w:rPr>
          <w:rFonts w:ascii="Times New Roman" w:hAnsi="Times New Roman" w:cs="Times New Roman"/>
          <w:szCs w:val="24"/>
          <w:lang w:val="es-ES_tradnl"/>
        </w:rPr>
        <w:tab/>
        <w:t>Hasta el año de 1999</w:t>
      </w:r>
      <w:r w:rsidR="0052308C">
        <w:rPr>
          <w:rFonts w:ascii="Times New Roman" w:hAnsi="Times New Roman" w:cs="Times New Roman"/>
          <w:szCs w:val="24"/>
          <w:lang w:val="es-ES_tradnl"/>
        </w:rPr>
        <w:t>,</w:t>
      </w:r>
      <w:r w:rsidRPr="00E073DD">
        <w:rPr>
          <w:rFonts w:ascii="Times New Roman" w:hAnsi="Times New Roman" w:cs="Times New Roman"/>
          <w:szCs w:val="24"/>
          <w:lang w:val="es-ES_tradnl"/>
        </w:rPr>
        <w:t xml:space="preserve"> los congresos nacionales de IE no dedicaron un área temática a los valores y al desarrollo moral y, en contraste, desde el segundo congreso (1993) el área temática dedicada a los </w:t>
      </w:r>
      <w:r w:rsidRPr="00E073DD">
        <w:rPr>
          <w:rFonts w:ascii="Times New Roman" w:hAnsi="Times New Roman" w:cs="Times New Roman"/>
          <w:i/>
          <w:szCs w:val="24"/>
          <w:lang w:val="es-ES_tradnl"/>
        </w:rPr>
        <w:t xml:space="preserve">sujetos </w:t>
      </w:r>
      <w:r w:rsidRPr="00E073DD">
        <w:rPr>
          <w:rFonts w:ascii="Times New Roman" w:hAnsi="Times New Roman" w:cs="Times New Roman"/>
          <w:szCs w:val="24"/>
          <w:lang w:val="es-ES_tradnl"/>
        </w:rPr>
        <w:t>quedó establecida como una de las áreas básicas de los CNIE con el nombre de S</w:t>
      </w:r>
      <w:r w:rsidRPr="00E073DD">
        <w:rPr>
          <w:rFonts w:ascii="Times New Roman" w:hAnsi="Times New Roman" w:cs="Times New Roman"/>
          <w:i/>
          <w:szCs w:val="24"/>
          <w:lang w:val="es-ES_tradnl"/>
        </w:rPr>
        <w:t xml:space="preserve">ujetos de la educación y formación docente, </w:t>
      </w:r>
      <w:r w:rsidRPr="00E073DD">
        <w:rPr>
          <w:rFonts w:ascii="Times New Roman" w:hAnsi="Times New Roman" w:cs="Times New Roman"/>
          <w:szCs w:val="24"/>
          <w:lang w:val="es-ES_tradnl"/>
        </w:rPr>
        <w:t xml:space="preserve">aunque el nombre tuvo después varios cambios. A esa área, sin ser la única, estuvo asociado casi de manera natural el </w:t>
      </w:r>
      <w:r w:rsidR="0052308C">
        <w:rPr>
          <w:rFonts w:ascii="Times New Roman" w:hAnsi="Times New Roman" w:cs="Times New Roman"/>
          <w:szCs w:val="24"/>
          <w:lang w:val="es-ES_tradnl"/>
        </w:rPr>
        <w:t xml:space="preserve">tema </w:t>
      </w:r>
      <w:r w:rsidRPr="00E073DD">
        <w:rPr>
          <w:rFonts w:ascii="Times New Roman" w:hAnsi="Times New Roman" w:cs="Times New Roman"/>
          <w:szCs w:val="24"/>
          <w:lang w:val="es-ES_tradnl"/>
        </w:rPr>
        <w:t>de los valores en la escuela y en la formación de los individuos. Aún estando definida como área, la revisión de la investigación del periodo 1981-1992 mostró que el conocimiento sobre los alumnos estaba fragmentado y disperso, con pocos trabajos que considera</w:t>
      </w:r>
      <w:r w:rsidR="0052308C">
        <w:rPr>
          <w:rFonts w:ascii="Times New Roman" w:hAnsi="Times New Roman" w:cs="Times New Roman"/>
          <w:szCs w:val="24"/>
          <w:lang w:val="es-ES_tradnl"/>
        </w:rPr>
        <w:t>ra</w:t>
      </w:r>
      <w:r w:rsidRPr="00E073DD">
        <w:rPr>
          <w:rFonts w:ascii="Times New Roman" w:hAnsi="Times New Roman" w:cs="Times New Roman"/>
          <w:szCs w:val="24"/>
          <w:lang w:val="es-ES_tradnl"/>
        </w:rPr>
        <w:t>n al alumno como centro de su indagatoria (</w:t>
      </w:r>
      <w:proofErr w:type="spellStart"/>
      <w:r w:rsidRPr="00E073DD">
        <w:rPr>
          <w:rFonts w:ascii="Times New Roman" w:hAnsi="Times New Roman" w:cs="Times New Roman"/>
          <w:szCs w:val="24"/>
          <w:lang w:val="es-ES_tradnl"/>
        </w:rPr>
        <w:t>Ducoing</w:t>
      </w:r>
      <w:proofErr w:type="spellEnd"/>
      <w:r w:rsidRPr="00E073DD">
        <w:rPr>
          <w:rFonts w:ascii="Times New Roman" w:hAnsi="Times New Roman" w:cs="Times New Roman"/>
          <w:szCs w:val="24"/>
          <w:lang w:val="es-ES_tradnl"/>
        </w:rPr>
        <w:t xml:space="preserve"> y </w:t>
      </w:r>
      <w:proofErr w:type="spellStart"/>
      <w:r w:rsidRPr="00E073DD">
        <w:rPr>
          <w:rFonts w:ascii="Times New Roman" w:hAnsi="Times New Roman" w:cs="Times New Roman"/>
          <w:szCs w:val="24"/>
          <w:lang w:val="es-ES_tradnl"/>
        </w:rPr>
        <w:t>Landesman</w:t>
      </w:r>
      <w:proofErr w:type="spellEnd"/>
      <w:r w:rsidRPr="00E073DD">
        <w:rPr>
          <w:rFonts w:ascii="Times New Roman" w:hAnsi="Times New Roman" w:cs="Times New Roman"/>
          <w:szCs w:val="24"/>
          <w:lang w:val="es-ES_tradnl"/>
        </w:rPr>
        <w:t xml:space="preserve">, 1996: 14; Carvajal y </w:t>
      </w:r>
      <w:proofErr w:type="spellStart"/>
      <w:r w:rsidRPr="00E073DD">
        <w:rPr>
          <w:rFonts w:ascii="Times New Roman" w:hAnsi="Times New Roman" w:cs="Times New Roman"/>
          <w:szCs w:val="24"/>
          <w:lang w:val="es-ES_tradnl"/>
        </w:rPr>
        <w:t>Spitzer</w:t>
      </w:r>
      <w:proofErr w:type="spellEnd"/>
      <w:r w:rsidRPr="00E073DD">
        <w:rPr>
          <w:rFonts w:ascii="Times New Roman" w:hAnsi="Times New Roman" w:cs="Times New Roman"/>
          <w:szCs w:val="24"/>
          <w:lang w:val="es-ES_tradnl"/>
        </w:rPr>
        <w:t>, 1996: 27) y los estudios existentes se concentraban en la educación media y la superior (Barba, 2000: 138). En varios congresos esta área fue una de las que recibieron trabajos relacionados con los valores.</w:t>
      </w:r>
    </w:p>
    <w:p w:rsidR="00E073DD" w:rsidRPr="00E073DD" w:rsidRDefault="0052308C" w:rsidP="00E073DD">
      <w:pPr>
        <w:pStyle w:val="Textonotapie"/>
        <w:ind w:firstLine="708"/>
        <w:jc w:val="both"/>
        <w:rPr>
          <w:sz w:val="24"/>
          <w:szCs w:val="24"/>
        </w:rPr>
      </w:pPr>
      <w:r>
        <w:rPr>
          <w:sz w:val="24"/>
          <w:szCs w:val="24"/>
          <w:lang w:val="es-ES_tradnl"/>
        </w:rPr>
        <w:t>El C</w:t>
      </w:r>
      <w:r w:rsidR="00E073DD" w:rsidRPr="00E073DD">
        <w:rPr>
          <w:sz w:val="24"/>
          <w:szCs w:val="24"/>
          <w:lang w:val="es-ES_tradnl"/>
        </w:rPr>
        <w:t xml:space="preserve">ongreso de 1981 no tuvo subtemas o referencias menores dentro de las áreas teóricamente más vinculadas con los valores o el desarrollo de la moralidad, como es el caso de las áreas de educación y sociedad, procesos de enseñanza-aprendizaje, desarrollo curricular o evaluación de la calidad. Por ejemplo, </w:t>
      </w:r>
      <w:r w:rsidR="00E073DD" w:rsidRPr="00E073DD">
        <w:rPr>
          <w:sz w:val="24"/>
          <w:szCs w:val="24"/>
        </w:rPr>
        <w:t xml:space="preserve">Cámara (1981:341) no identifica </w:t>
      </w:r>
      <w:r>
        <w:rPr>
          <w:sz w:val="24"/>
          <w:szCs w:val="24"/>
        </w:rPr>
        <w:t>algún</w:t>
      </w:r>
      <w:r w:rsidR="00E073DD" w:rsidRPr="00E073DD">
        <w:rPr>
          <w:sz w:val="24"/>
          <w:szCs w:val="24"/>
        </w:rPr>
        <w:t xml:space="preserve"> trabajo de evaluación de la calidad relativo a valores o desarrollo moral</w:t>
      </w:r>
      <w:r>
        <w:rPr>
          <w:sz w:val="24"/>
          <w:szCs w:val="24"/>
        </w:rPr>
        <w:t>:</w:t>
      </w:r>
      <w:r w:rsidR="00E073DD" w:rsidRPr="00E073DD">
        <w:rPr>
          <w:sz w:val="24"/>
          <w:szCs w:val="24"/>
        </w:rPr>
        <w:t xml:space="preserve"> “el criterio más usado para evaluar la calidad es el rendimiento académico”. Se sabe, dice, que “la educación es de bajísima calidad” (</w:t>
      </w:r>
      <w:proofErr w:type="spellStart"/>
      <w:r w:rsidR="00E073DD" w:rsidRPr="00E073DD">
        <w:rPr>
          <w:sz w:val="24"/>
          <w:szCs w:val="24"/>
        </w:rPr>
        <w:t>ibid.</w:t>
      </w:r>
      <w:proofErr w:type="spellEnd"/>
      <w:r w:rsidR="00E073DD" w:rsidRPr="00E073DD">
        <w:rPr>
          <w:sz w:val="24"/>
          <w:szCs w:val="24"/>
        </w:rPr>
        <w:t>) y que es necesario evaluar otros aspectos</w:t>
      </w:r>
      <w:r>
        <w:rPr>
          <w:sz w:val="24"/>
          <w:szCs w:val="24"/>
        </w:rPr>
        <w:t>,</w:t>
      </w:r>
      <w:r w:rsidR="00E073DD" w:rsidRPr="00E073DD">
        <w:rPr>
          <w:sz w:val="24"/>
          <w:szCs w:val="24"/>
        </w:rPr>
        <w:t xml:space="preserve"> pero no se menciona la formación valoral o el desarrollo moral.</w:t>
      </w:r>
    </w:p>
    <w:p w:rsidR="00E073DD" w:rsidRPr="00E073DD" w:rsidRDefault="00E073DD" w:rsidP="00E073DD">
      <w:pPr>
        <w:spacing w:after="0" w:line="240" w:lineRule="auto"/>
        <w:ind w:firstLine="708"/>
        <w:jc w:val="both"/>
        <w:rPr>
          <w:rFonts w:ascii="Times New Roman" w:hAnsi="Times New Roman" w:cs="Times New Roman"/>
          <w:szCs w:val="24"/>
          <w:lang w:val="es-ES_tradnl"/>
        </w:rPr>
      </w:pPr>
      <w:r w:rsidRPr="00E073DD">
        <w:rPr>
          <w:rFonts w:ascii="Times New Roman" w:hAnsi="Times New Roman" w:cs="Times New Roman"/>
          <w:szCs w:val="24"/>
          <w:lang w:val="es-ES_tradnl"/>
        </w:rPr>
        <w:t xml:space="preserve">Un repaso de los documentos respectivos permite darse cuenta que tanto el desarrollo moral como la formación de valores no se habían constituido en preocupaciones específicas de la IE. El tema de los alumnos tampoco tuvo un lugar propio en la </w:t>
      </w:r>
      <w:r w:rsidR="0052308C">
        <w:rPr>
          <w:rFonts w:ascii="Times New Roman" w:hAnsi="Times New Roman" w:cs="Times New Roman"/>
          <w:szCs w:val="24"/>
          <w:lang w:val="es-ES_tradnl"/>
        </w:rPr>
        <w:lastRenderedPageBreak/>
        <w:t>organización del C</w:t>
      </w:r>
      <w:r w:rsidRPr="00E073DD">
        <w:rPr>
          <w:rFonts w:ascii="Times New Roman" w:hAnsi="Times New Roman" w:cs="Times New Roman"/>
          <w:szCs w:val="24"/>
          <w:lang w:val="es-ES_tradnl"/>
        </w:rPr>
        <w:t>ongreso y los trabajos de esa materia se presentaron en varias áreas, por ejemplo, educación y sociedad.</w:t>
      </w:r>
    </w:p>
    <w:p w:rsidR="00E073DD" w:rsidRPr="00E073DD" w:rsidRDefault="00E073DD" w:rsidP="00E073DD">
      <w:pPr>
        <w:spacing w:after="0" w:line="240" w:lineRule="auto"/>
        <w:jc w:val="both"/>
        <w:rPr>
          <w:rFonts w:ascii="Times New Roman" w:hAnsi="Times New Roman" w:cs="Times New Roman"/>
          <w:szCs w:val="24"/>
          <w:lang w:val="es-ES_tradnl"/>
        </w:rPr>
      </w:pPr>
      <w:r w:rsidRPr="00E073DD">
        <w:rPr>
          <w:rFonts w:ascii="Times New Roman" w:hAnsi="Times New Roman" w:cs="Times New Roman"/>
          <w:szCs w:val="24"/>
          <w:lang w:val="es-ES_tradnl"/>
        </w:rPr>
        <w:tab/>
        <w:t>Un documento del Programa Nacional Indicativo de Investigación Educativ</w:t>
      </w:r>
      <w:r w:rsidR="0052308C">
        <w:rPr>
          <w:rFonts w:ascii="Times New Roman" w:hAnsi="Times New Roman" w:cs="Times New Roman"/>
          <w:szCs w:val="24"/>
          <w:lang w:val="es-ES_tradnl"/>
        </w:rPr>
        <w:t>a del CONACYT presentado en el C</w:t>
      </w:r>
      <w:r w:rsidRPr="00E073DD">
        <w:rPr>
          <w:rFonts w:ascii="Times New Roman" w:hAnsi="Times New Roman" w:cs="Times New Roman"/>
          <w:szCs w:val="24"/>
          <w:lang w:val="es-ES_tradnl"/>
        </w:rPr>
        <w:t xml:space="preserve">ongreso, el </w:t>
      </w:r>
      <w:r w:rsidRPr="00E073DD">
        <w:rPr>
          <w:rFonts w:ascii="Times New Roman" w:hAnsi="Times New Roman" w:cs="Times New Roman"/>
          <w:i/>
          <w:szCs w:val="24"/>
          <w:lang w:val="es-ES_tradnl"/>
        </w:rPr>
        <w:t>Plan Maestro de Investigación Educativa</w:t>
      </w:r>
      <w:r w:rsidRPr="00E073DD">
        <w:rPr>
          <w:rFonts w:ascii="Times New Roman" w:hAnsi="Times New Roman" w:cs="Times New Roman"/>
          <w:szCs w:val="24"/>
          <w:lang w:val="es-ES_tradnl"/>
        </w:rPr>
        <w:t xml:space="preserve"> (</w:t>
      </w:r>
      <w:proofErr w:type="spellStart"/>
      <w:r w:rsidRPr="00E073DD">
        <w:rPr>
          <w:rFonts w:ascii="Times New Roman" w:hAnsi="Times New Roman" w:cs="Times New Roman"/>
          <w:szCs w:val="24"/>
          <w:lang w:val="es-ES_tradnl"/>
        </w:rPr>
        <w:t>Latapí</w:t>
      </w:r>
      <w:proofErr w:type="spellEnd"/>
      <w:r w:rsidRPr="00E073DD">
        <w:rPr>
          <w:rFonts w:ascii="Times New Roman" w:hAnsi="Times New Roman" w:cs="Times New Roman"/>
          <w:szCs w:val="24"/>
          <w:lang w:val="es-ES_tradnl"/>
        </w:rPr>
        <w:t>, 1981)</w:t>
      </w:r>
      <w:r w:rsidR="0052308C">
        <w:rPr>
          <w:rFonts w:ascii="Times New Roman" w:hAnsi="Times New Roman" w:cs="Times New Roman"/>
          <w:szCs w:val="24"/>
          <w:lang w:val="es-ES_tradnl"/>
        </w:rPr>
        <w:t>,</w:t>
      </w:r>
      <w:r w:rsidRPr="00E073DD">
        <w:rPr>
          <w:rFonts w:ascii="Times New Roman" w:hAnsi="Times New Roman" w:cs="Times New Roman"/>
          <w:szCs w:val="24"/>
          <w:lang w:val="es-ES_tradnl"/>
        </w:rPr>
        <w:t xml:space="preserve"> ofreció una síntesis de la investigación sobre las funciones de la educación y afirmaba que respecto a la función de asegurar el aprendizaje y el desarrollo intelectual existía una concepción “extremadamente escolarizada de la práctica cotidiana” (</w:t>
      </w:r>
      <w:proofErr w:type="spellStart"/>
      <w:r w:rsidRPr="0052308C">
        <w:rPr>
          <w:rFonts w:ascii="Times New Roman" w:hAnsi="Times New Roman" w:cs="Times New Roman"/>
          <w:i/>
          <w:szCs w:val="24"/>
          <w:lang w:val="es-ES_tradnl"/>
        </w:rPr>
        <w:t>op</w:t>
      </w:r>
      <w:proofErr w:type="spellEnd"/>
      <w:r w:rsidRPr="0052308C">
        <w:rPr>
          <w:rFonts w:ascii="Times New Roman" w:hAnsi="Times New Roman" w:cs="Times New Roman"/>
          <w:i/>
          <w:szCs w:val="24"/>
          <w:lang w:val="es-ES_tradnl"/>
        </w:rPr>
        <w:t>. cit.</w:t>
      </w:r>
      <w:r w:rsidRPr="00E073DD">
        <w:rPr>
          <w:rFonts w:ascii="Times New Roman" w:hAnsi="Times New Roman" w:cs="Times New Roman"/>
          <w:szCs w:val="24"/>
          <w:lang w:val="es-ES_tradnl"/>
        </w:rPr>
        <w:t>, cap. I: 20) caracterizada por enfatizar la transmisión de conocimientos, unas relaciones autoritarias y verticales y el fomento de la pasividad y docilidad del alumno que impiden el “desarrollo del espíritu crítico y creativo” y hacen del alumno “un ser dependiente” (</w:t>
      </w:r>
      <w:proofErr w:type="spellStart"/>
      <w:r w:rsidRPr="0052308C">
        <w:rPr>
          <w:rFonts w:ascii="Times New Roman" w:hAnsi="Times New Roman" w:cs="Times New Roman"/>
          <w:i/>
          <w:szCs w:val="24"/>
          <w:lang w:val="es-ES_tradnl"/>
        </w:rPr>
        <w:t>op</w:t>
      </w:r>
      <w:proofErr w:type="spellEnd"/>
      <w:r w:rsidRPr="0052308C">
        <w:rPr>
          <w:rFonts w:ascii="Times New Roman" w:hAnsi="Times New Roman" w:cs="Times New Roman"/>
          <w:i/>
          <w:szCs w:val="24"/>
          <w:lang w:val="es-ES_tradnl"/>
        </w:rPr>
        <w:t>. cit.</w:t>
      </w:r>
      <w:r w:rsidRPr="00E073DD">
        <w:rPr>
          <w:rFonts w:ascii="Times New Roman" w:hAnsi="Times New Roman" w:cs="Times New Roman"/>
          <w:szCs w:val="24"/>
          <w:lang w:val="es-ES_tradnl"/>
        </w:rPr>
        <w:t xml:space="preserve">, I: 20-21). Ya en estos juicios está implicado, como puede apreciarse, el </w:t>
      </w:r>
      <w:r w:rsidR="0052308C">
        <w:rPr>
          <w:rFonts w:ascii="Times New Roman" w:hAnsi="Times New Roman" w:cs="Times New Roman"/>
          <w:szCs w:val="24"/>
          <w:lang w:val="es-ES_tradnl"/>
        </w:rPr>
        <w:t>tema</w:t>
      </w:r>
      <w:r w:rsidRPr="00E073DD">
        <w:rPr>
          <w:rFonts w:ascii="Times New Roman" w:hAnsi="Times New Roman" w:cs="Times New Roman"/>
          <w:szCs w:val="24"/>
          <w:lang w:val="es-ES_tradnl"/>
        </w:rPr>
        <w:t xml:space="preserve"> de la formación moral y valoral.</w:t>
      </w:r>
    </w:p>
    <w:p w:rsidR="00E073DD" w:rsidRPr="00E073DD" w:rsidRDefault="00E073DD" w:rsidP="00E073DD">
      <w:pPr>
        <w:spacing w:after="0" w:line="240" w:lineRule="auto"/>
        <w:jc w:val="both"/>
        <w:rPr>
          <w:rFonts w:ascii="Times New Roman" w:hAnsi="Times New Roman" w:cs="Times New Roman"/>
          <w:szCs w:val="24"/>
          <w:lang w:val="es-ES_tradnl"/>
        </w:rPr>
      </w:pPr>
      <w:r w:rsidRPr="00E073DD">
        <w:rPr>
          <w:rFonts w:ascii="Times New Roman" w:hAnsi="Times New Roman" w:cs="Times New Roman"/>
          <w:szCs w:val="24"/>
          <w:lang w:val="es-ES_tradnl"/>
        </w:rPr>
        <w:tab/>
        <w:t>En cuanto a la función de socialización se afirma en el citado texto que “hay pocos estudios que permitan esclarecer en qué medida el sistema educativo mexicano ha logrado transmitir a sus educandos los valores y actitudes que pretende inculcar” (</w:t>
      </w:r>
      <w:proofErr w:type="spellStart"/>
      <w:r w:rsidRPr="0052308C">
        <w:rPr>
          <w:rFonts w:ascii="Times New Roman" w:hAnsi="Times New Roman" w:cs="Times New Roman"/>
          <w:i/>
          <w:szCs w:val="24"/>
          <w:lang w:val="es-ES_tradnl"/>
        </w:rPr>
        <w:t>op</w:t>
      </w:r>
      <w:proofErr w:type="spellEnd"/>
      <w:r w:rsidRPr="0052308C">
        <w:rPr>
          <w:rFonts w:ascii="Times New Roman" w:hAnsi="Times New Roman" w:cs="Times New Roman"/>
          <w:i/>
          <w:szCs w:val="24"/>
          <w:lang w:val="es-ES_tradnl"/>
        </w:rPr>
        <w:t>. cit</w:t>
      </w:r>
      <w:r w:rsidRPr="00E073DD">
        <w:rPr>
          <w:rFonts w:ascii="Times New Roman" w:hAnsi="Times New Roman" w:cs="Times New Roman"/>
          <w:szCs w:val="24"/>
          <w:lang w:val="es-ES_tradnl"/>
        </w:rPr>
        <w:t>., I: 21). Para favorecer tal adquisición de valores se requiere cumplir dos condiciones: la primera, modificar planes y programas y “ofrecer oportunidades en la vida misma de la escuela y de la comunidad para poner en práctica los valores que se pretenden transmitir” (</w:t>
      </w:r>
      <w:proofErr w:type="spellStart"/>
      <w:r w:rsidRPr="0052308C">
        <w:rPr>
          <w:rFonts w:ascii="Times New Roman" w:hAnsi="Times New Roman" w:cs="Times New Roman"/>
          <w:i/>
          <w:szCs w:val="24"/>
          <w:lang w:val="es-ES_tradnl"/>
        </w:rPr>
        <w:t>Ibid</w:t>
      </w:r>
      <w:r w:rsidRPr="00E073DD">
        <w:rPr>
          <w:rFonts w:ascii="Times New Roman" w:hAnsi="Times New Roman" w:cs="Times New Roman"/>
          <w:szCs w:val="24"/>
          <w:lang w:val="es-ES_tradnl"/>
        </w:rPr>
        <w:t>.</w:t>
      </w:r>
      <w:proofErr w:type="spellEnd"/>
      <w:r w:rsidRPr="00E073DD">
        <w:rPr>
          <w:rFonts w:ascii="Times New Roman" w:hAnsi="Times New Roman" w:cs="Times New Roman"/>
          <w:szCs w:val="24"/>
          <w:lang w:val="es-ES_tradnl"/>
        </w:rPr>
        <w:t>) y, segunda, “modificar las condiciones sociales contrarias a los valores deseables, principalmente las relacionadas con la democracia y la solidaridad social” (</w:t>
      </w:r>
      <w:proofErr w:type="spellStart"/>
      <w:r w:rsidRPr="0052308C">
        <w:rPr>
          <w:rFonts w:ascii="Times New Roman" w:hAnsi="Times New Roman" w:cs="Times New Roman"/>
          <w:i/>
          <w:szCs w:val="24"/>
          <w:lang w:val="es-ES_tradnl"/>
        </w:rPr>
        <w:t>op</w:t>
      </w:r>
      <w:proofErr w:type="spellEnd"/>
      <w:r w:rsidRPr="0052308C">
        <w:rPr>
          <w:rFonts w:ascii="Times New Roman" w:hAnsi="Times New Roman" w:cs="Times New Roman"/>
          <w:i/>
          <w:szCs w:val="24"/>
          <w:lang w:val="es-ES_tradnl"/>
        </w:rPr>
        <w:t>. cit.</w:t>
      </w:r>
      <w:r w:rsidRPr="00E073DD">
        <w:rPr>
          <w:rFonts w:ascii="Times New Roman" w:hAnsi="Times New Roman" w:cs="Times New Roman"/>
          <w:szCs w:val="24"/>
          <w:lang w:val="es-ES_tradnl"/>
        </w:rPr>
        <w:t xml:space="preserve"> I: 22). </w:t>
      </w:r>
      <w:r w:rsidR="0052308C">
        <w:rPr>
          <w:rFonts w:ascii="Times New Roman" w:hAnsi="Times New Roman" w:cs="Times New Roman"/>
          <w:szCs w:val="24"/>
          <w:lang w:val="es-ES_tradnl"/>
        </w:rPr>
        <w:t>P</w:t>
      </w:r>
      <w:r w:rsidR="0052308C" w:rsidRPr="00E073DD">
        <w:rPr>
          <w:rFonts w:ascii="Times New Roman" w:hAnsi="Times New Roman" w:cs="Times New Roman"/>
          <w:szCs w:val="24"/>
          <w:lang w:val="es-ES_tradnl"/>
        </w:rPr>
        <w:t xml:space="preserve">asados varios años, </w:t>
      </w:r>
      <w:r w:rsidR="0052308C">
        <w:rPr>
          <w:rFonts w:ascii="Times New Roman" w:hAnsi="Times New Roman" w:cs="Times New Roman"/>
          <w:szCs w:val="24"/>
          <w:lang w:val="es-ES_tradnl"/>
        </w:rPr>
        <w:t>l</w:t>
      </w:r>
      <w:r w:rsidRPr="00E073DD">
        <w:rPr>
          <w:rFonts w:ascii="Times New Roman" w:hAnsi="Times New Roman" w:cs="Times New Roman"/>
          <w:szCs w:val="24"/>
          <w:lang w:val="es-ES_tradnl"/>
        </w:rPr>
        <w:t>a primera de las condiciones empezó a realizarse</w:t>
      </w:r>
      <w:r w:rsidR="0052308C">
        <w:rPr>
          <w:rFonts w:ascii="Times New Roman" w:hAnsi="Times New Roman" w:cs="Times New Roman"/>
          <w:szCs w:val="24"/>
          <w:lang w:val="es-ES_tradnl"/>
        </w:rPr>
        <w:t>,</w:t>
      </w:r>
      <w:r w:rsidRPr="00E073DD">
        <w:rPr>
          <w:rFonts w:ascii="Times New Roman" w:hAnsi="Times New Roman" w:cs="Times New Roman"/>
          <w:szCs w:val="24"/>
          <w:lang w:val="es-ES_tradnl"/>
        </w:rPr>
        <w:t xml:space="preserve"> pues en los planes y programas de educación básica de 1992 y 1993 se afirm</w:t>
      </w:r>
      <w:r w:rsidR="0052308C">
        <w:rPr>
          <w:rFonts w:ascii="Times New Roman" w:hAnsi="Times New Roman" w:cs="Times New Roman"/>
          <w:szCs w:val="24"/>
          <w:lang w:val="es-ES_tradnl"/>
        </w:rPr>
        <w:t>ó</w:t>
      </w:r>
      <w:r w:rsidRPr="00E073DD">
        <w:rPr>
          <w:rFonts w:ascii="Times New Roman" w:hAnsi="Times New Roman" w:cs="Times New Roman"/>
          <w:szCs w:val="24"/>
          <w:lang w:val="es-ES_tradnl"/>
        </w:rPr>
        <w:t xml:space="preserve"> de una forma muy clara que la formación de los valores cívicos requiere una vida escolar que los haga reales en la experiencia cotidiana. </w:t>
      </w:r>
    </w:p>
    <w:p w:rsidR="00E073DD" w:rsidRPr="00E073DD" w:rsidRDefault="00E073DD" w:rsidP="00E073DD">
      <w:pPr>
        <w:pStyle w:val="Textonotapie"/>
        <w:ind w:firstLine="708"/>
        <w:jc w:val="both"/>
        <w:rPr>
          <w:sz w:val="24"/>
          <w:szCs w:val="24"/>
        </w:rPr>
      </w:pPr>
      <w:r w:rsidRPr="00E073DD">
        <w:rPr>
          <w:sz w:val="24"/>
          <w:szCs w:val="24"/>
          <w:lang w:val="es-ES_tradnl"/>
        </w:rPr>
        <w:t>En síntesis, el documento del Programa Indicativo del CONACYT  dejaba asentado que el estado de la función escolar de la socialización “deja mucho qué desear” (</w:t>
      </w:r>
      <w:proofErr w:type="spellStart"/>
      <w:r w:rsidRPr="00E073DD">
        <w:rPr>
          <w:sz w:val="24"/>
          <w:szCs w:val="24"/>
          <w:lang w:val="es-ES_tradnl"/>
        </w:rPr>
        <w:t>Ibid.</w:t>
      </w:r>
      <w:proofErr w:type="spellEnd"/>
      <w:r w:rsidRPr="00E073DD">
        <w:rPr>
          <w:sz w:val="24"/>
          <w:szCs w:val="24"/>
          <w:lang w:val="es-ES_tradnl"/>
        </w:rPr>
        <w:t xml:space="preserve">). </w:t>
      </w:r>
      <w:r w:rsidRPr="00E073DD">
        <w:rPr>
          <w:sz w:val="24"/>
          <w:szCs w:val="24"/>
        </w:rPr>
        <w:t>El Plan Maestro proponía orientar la IE a la “identificación de los problemas de la educación nacional, su análisis y solución y a anticipar y hacer posibles los cambios educativos necesarios para los cambios estructurales deseables (cap. III: 3)</w:t>
      </w:r>
    </w:p>
    <w:p w:rsidR="00E073DD" w:rsidRPr="00E073DD" w:rsidRDefault="0052308C" w:rsidP="00E073DD">
      <w:pPr>
        <w:spacing w:after="0" w:line="240" w:lineRule="auto"/>
        <w:jc w:val="both"/>
        <w:rPr>
          <w:rFonts w:ascii="Times New Roman" w:hAnsi="Times New Roman" w:cs="Times New Roman"/>
          <w:szCs w:val="24"/>
          <w:lang w:val="es-ES_tradnl"/>
        </w:rPr>
      </w:pPr>
      <w:r>
        <w:rPr>
          <w:rFonts w:ascii="Times New Roman" w:hAnsi="Times New Roman" w:cs="Times New Roman"/>
          <w:szCs w:val="24"/>
          <w:lang w:val="es-ES_tradnl"/>
        </w:rPr>
        <w:tab/>
        <w:t>Pasado el C</w:t>
      </w:r>
      <w:r w:rsidR="00E073DD" w:rsidRPr="00E073DD">
        <w:rPr>
          <w:rFonts w:ascii="Times New Roman" w:hAnsi="Times New Roman" w:cs="Times New Roman"/>
          <w:szCs w:val="24"/>
          <w:lang w:val="es-ES_tradnl"/>
        </w:rPr>
        <w:t xml:space="preserve">ongreso, </w:t>
      </w:r>
      <w:r>
        <w:rPr>
          <w:rFonts w:ascii="Times New Roman" w:hAnsi="Times New Roman" w:cs="Times New Roman"/>
          <w:szCs w:val="24"/>
          <w:lang w:val="es-ES_tradnl"/>
        </w:rPr>
        <w:t>la primera actividad académica relativa a los valores fue el C</w:t>
      </w:r>
      <w:r w:rsidR="00E073DD" w:rsidRPr="00E073DD">
        <w:rPr>
          <w:rFonts w:ascii="Times New Roman" w:hAnsi="Times New Roman" w:cs="Times New Roman"/>
          <w:szCs w:val="24"/>
          <w:lang w:val="es-ES_tradnl"/>
        </w:rPr>
        <w:t>oloquio de la Red de Información Educativa celebrado en 1982. El documento respectivo reúne la investigación sobre el tema y expresa que es escasa (1982: 58), al tiempo que permite percatarse de la diversidad conceptual que encierra la referencia a los valores. Es importante hacer mención de una conclusión del documento en la que se afirma el interés de la SEP en la promoción de los valores en la educación formal (</w:t>
      </w:r>
      <w:proofErr w:type="spellStart"/>
      <w:r w:rsidR="00E073DD" w:rsidRPr="0052308C">
        <w:rPr>
          <w:rFonts w:ascii="Times New Roman" w:hAnsi="Times New Roman" w:cs="Times New Roman"/>
          <w:i/>
          <w:szCs w:val="24"/>
          <w:lang w:val="es-ES_tradnl"/>
        </w:rPr>
        <w:t>op</w:t>
      </w:r>
      <w:proofErr w:type="spellEnd"/>
      <w:r w:rsidR="00E073DD" w:rsidRPr="0052308C">
        <w:rPr>
          <w:rFonts w:ascii="Times New Roman" w:hAnsi="Times New Roman" w:cs="Times New Roman"/>
          <w:i/>
          <w:szCs w:val="24"/>
          <w:lang w:val="es-ES_tradnl"/>
        </w:rPr>
        <w:t>. cit</w:t>
      </w:r>
      <w:r w:rsidR="00E073DD" w:rsidRPr="00E073DD">
        <w:rPr>
          <w:rFonts w:ascii="Times New Roman" w:hAnsi="Times New Roman" w:cs="Times New Roman"/>
          <w:szCs w:val="24"/>
          <w:lang w:val="es-ES_tradnl"/>
        </w:rPr>
        <w:t xml:space="preserve">., p. 60). </w:t>
      </w:r>
      <w:r w:rsidR="002E639D">
        <w:rPr>
          <w:rFonts w:ascii="Times New Roman" w:hAnsi="Times New Roman" w:cs="Times New Roman"/>
          <w:szCs w:val="24"/>
          <w:lang w:val="es-ES_tradnl"/>
        </w:rPr>
        <w:t xml:space="preserve">Fue hasta 1993, durante </w:t>
      </w:r>
      <w:r w:rsidR="00E073DD" w:rsidRPr="00E073DD">
        <w:rPr>
          <w:rFonts w:ascii="Times New Roman" w:hAnsi="Times New Roman" w:cs="Times New Roman"/>
          <w:szCs w:val="24"/>
          <w:lang w:val="es-ES_tradnl"/>
        </w:rPr>
        <w:t>el gobierno de Carlos Salinas</w:t>
      </w:r>
      <w:r w:rsidR="002E639D">
        <w:rPr>
          <w:rFonts w:ascii="Times New Roman" w:hAnsi="Times New Roman" w:cs="Times New Roman"/>
          <w:szCs w:val="24"/>
          <w:lang w:val="es-ES_tradnl"/>
        </w:rPr>
        <w:t>, cuando</w:t>
      </w:r>
      <w:r w:rsidR="00E073DD" w:rsidRPr="00E073DD">
        <w:rPr>
          <w:rFonts w:ascii="Times New Roman" w:hAnsi="Times New Roman" w:cs="Times New Roman"/>
          <w:szCs w:val="24"/>
          <w:lang w:val="es-ES_tradnl"/>
        </w:rPr>
        <w:t xml:space="preserve"> la Secretaría de Educación Pública </w:t>
      </w:r>
      <w:r w:rsidR="002E639D">
        <w:rPr>
          <w:rFonts w:ascii="Times New Roman" w:hAnsi="Times New Roman" w:cs="Times New Roman"/>
          <w:szCs w:val="24"/>
          <w:lang w:val="es-ES_tradnl"/>
        </w:rPr>
        <w:t xml:space="preserve">llevó a cabo una reforma curricular en la que se dio un mayor impulso al tema de </w:t>
      </w:r>
      <w:r w:rsidR="00E073DD" w:rsidRPr="00E073DD">
        <w:rPr>
          <w:rFonts w:ascii="Times New Roman" w:hAnsi="Times New Roman" w:cs="Times New Roman"/>
          <w:szCs w:val="24"/>
          <w:lang w:val="es-ES_tradnl"/>
        </w:rPr>
        <w:t xml:space="preserve">los valores. </w:t>
      </w:r>
    </w:p>
    <w:p w:rsidR="00E073DD" w:rsidRPr="00E073DD" w:rsidRDefault="00E073DD" w:rsidP="00E073DD">
      <w:pPr>
        <w:spacing w:after="0" w:line="240" w:lineRule="auto"/>
        <w:jc w:val="both"/>
        <w:rPr>
          <w:rFonts w:ascii="Times New Roman" w:hAnsi="Times New Roman" w:cs="Times New Roman"/>
          <w:szCs w:val="24"/>
          <w:lang w:val="es-ES_tradnl"/>
        </w:rPr>
      </w:pPr>
      <w:r w:rsidRPr="00E073DD">
        <w:rPr>
          <w:rFonts w:ascii="Times New Roman" w:hAnsi="Times New Roman" w:cs="Times New Roman"/>
          <w:szCs w:val="24"/>
          <w:lang w:val="es-ES_tradnl"/>
        </w:rPr>
        <w:tab/>
        <w:t>En la planeación de los trabajos del II CNIE, que se realiz</w:t>
      </w:r>
      <w:r w:rsidR="0052308C">
        <w:rPr>
          <w:rFonts w:ascii="Times New Roman" w:hAnsi="Times New Roman" w:cs="Times New Roman"/>
          <w:szCs w:val="24"/>
          <w:lang w:val="es-ES_tradnl"/>
        </w:rPr>
        <w:t>ó</w:t>
      </w:r>
      <w:r w:rsidRPr="00E073DD">
        <w:rPr>
          <w:rFonts w:ascii="Times New Roman" w:hAnsi="Times New Roman" w:cs="Times New Roman"/>
          <w:szCs w:val="24"/>
          <w:lang w:val="es-ES_tradnl"/>
        </w:rPr>
        <w:t xml:space="preserve"> en el año de 1993, el tema de los valores, junto con otros, fue incorporado como un tema nuevo en la organización (</w:t>
      </w:r>
      <w:proofErr w:type="spellStart"/>
      <w:r w:rsidRPr="00E073DD">
        <w:rPr>
          <w:rFonts w:ascii="Times New Roman" w:hAnsi="Times New Roman" w:cs="Times New Roman"/>
          <w:szCs w:val="24"/>
          <w:lang w:val="es-ES_tradnl"/>
        </w:rPr>
        <w:t>Wuest</w:t>
      </w:r>
      <w:proofErr w:type="spellEnd"/>
      <w:r w:rsidRPr="00E073DD">
        <w:rPr>
          <w:rFonts w:ascii="Times New Roman" w:hAnsi="Times New Roman" w:cs="Times New Roman"/>
          <w:szCs w:val="24"/>
          <w:lang w:val="es-ES_tradnl"/>
        </w:rPr>
        <w:t>, 1995c).</w:t>
      </w:r>
      <w:r w:rsidRPr="00E073DD">
        <w:rPr>
          <w:rStyle w:val="Refdenotaalpie"/>
          <w:rFonts w:ascii="Times New Roman" w:hAnsi="Times New Roman" w:cs="Times New Roman"/>
          <w:szCs w:val="24"/>
          <w:lang w:val="es-ES_tradnl"/>
        </w:rPr>
        <w:footnoteReference w:id="7"/>
      </w:r>
      <w:r w:rsidRPr="00E073DD">
        <w:rPr>
          <w:rFonts w:ascii="Times New Roman" w:hAnsi="Times New Roman" w:cs="Times New Roman"/>
          <w:szCs w:val="24"/>
          <w:lang w:val="es-ES_tradnl"/>
        </w:rPr>
        <w:t xml:space="preserve"> El área temática en la que se incluyeron las investigaciones sobre valores fue llamada </w:t>
      </w:r>
      <w:r w:rsidRPr="0052308C">
        <w:rPr>
          <w:rFonts w:ascii="Times New Roman" w:hAnsi="Times New Roman" w:cs="Times New Roman"/>
          <w:i/>
          <w:szCs w:val="24"/>
          <w:lang w:val="es-ES_tradnl"/>
        </w:rPr>
        <w:t>Educación, sociedad, cultura y políticas educativas</w:t>
      </w:r>
      <w:r w:rsidRPr="00E073DD">
        <w:rPr>
          <w:rFonts w:ascii="Times New Roman" w:hAnsi="Times New Roman" w:cs="Times New Roman"/>
          <w:szCs w:val="24"/>
          <w:lang w:val="es-ES_tradnl"/>
        </w:rPr>
        <w:t xml:space="preserve">, </w:t>
      </w:r>
      <w:r w:rsidR="0052308C">
        <w:rPr>
          <w:rFonts w:ascii="Times New Roman" w:hAnsi="Times New Roman" w:cs="Times New Roman"/>
          <w:szCs w:val="24"/>
          <w:lang w:val="es-ES_tradnl"/>
        </w:rPr>
        <w:t xml:space="preserve">que reunió </w:t>
      </w:r>
      <w:r w:rsidRPr="00E073DD">
        <w:rPr>
          <w:rFonts w:ascii="Times New Roman" w:hAnsi="Times New Roman" w:cs="Times New Roman"/>
          <w:szCs w:val="24"/>
          <w:lang w:val="es-ES_tradnl"/>
        </w:rPr>
        <w:t xml:space="preserve"> una variedad de temas. Dentro de esta área se ubicó el tema de educación y valores, desvinculándolo del área de sujetos, donde no se hizo ninguna referencia a los valores.</w:t>
      </w:r>
    </w:p>
    <w:p w:rsidR="00E073DD" w:rsidRPr="00E073DD" w:rsidRDefault="002B7BA1" w:rsidP="00E073DD">
      <w:pPr>
        <w:spacing w:after="0" w:line="240" w:lineRule="auto"/>
        <w:ind w:firstLine="708"/>
        <w:jc w:val="both"/>
        <w:rPr>
          <w:rFonts w:ascii="Times New Roman" w:hAnsi="Times New Roman" w:cs="Times New Roman"/>
          <w:szCs w:val="24"/>
          <w:lang w:val="es-ES_tradnl"/>
        </w:rPr>
      </w:pPr>
      <w:r>
        <w:rPr>
          <w:rFonts w:ascii="Times New Roman" w:hAnsi="Times New Roman" w:cs="Times New Roman"/>
          <w:szCs w:val="24"/>
          <w:lang w:val="es-ES_tradnl"/>
        </w:rPr>
        <w:lastRenderedPageBreak/>
        <w:t>Un importante producto del C</w:t>
      </w:r>
      <w:r w:rsidR="00E073DD" w:rsidRPr="00E073DD">
        <w:rPr>
          <w:rFonts w:ascii="Times New Roman" w:hAnsi="Times New Roman" w:cs="Times New Roman"/>
          <w:szCs w:val="24"/>
          <w:lang w:val="es-ES_tradnl"/>
        </w:rPr>
        <w:t xml:space="preserve">ongreso fue la obra titulada </w:t>
      </w:r>
      <w:r w:rsidR="00E073DD" w:rsidRPr="00E073DD">
        <w:rPr>
          <w:rFonts w:ascii="Times New Roman" w:hAnsi="Times New Roman" w:cs="Times New Roman"/>
          <w:i/>
          <w:szCs w:val="24"/>
          <w:lang w:val="es-ES_tradnl"/>
        </w:rPr>
        <w:t>Educación, cultura y procesos sociales</w:t>
      </w:r>
      <w:r w:rsidR="00E073DD" w:rsidRPr="00E073DD">
        <w:rPr>
          <w:rFonts w:ascii="Times New Roman" w:hAnsi="Times New Roman" w:cs="Times New Roman"/>
          <w:szCs w:val="24"/>
          <w:lang w:val="es-ES_tradnl"/>
        </w:rPr>
        <w:t xml:space="preserve"> (</w:t>
      </w:r>
      <w:proofErr w:type="spellStart"/>
      <w:r w:rsidR="00E073DD" w:rsidRPr="00E073DD">
        <w:rPr>
          <w:rFonts w:ascii="Times New Roman" w:hAnsi="Times New Roman" w:cs="Times New Roman"/>
          <w:szCs w:val="24"/>
          <w:lang w:val="es-ES_tradnl"/>
        </w:rPr>
        <w:t>Wuest</w:t>
      </w:r>
      <w:proofErr w:type="spellEnd"/>
      <w:r w:rsidR="00E073DD" w:rsidRPr="00E073DD">
        <w:rPr>
          <w:rFonts w:ascii="Times New Roman" w:hAnsi="Times New Roman" w:cs="Times New Roman"/>
          <w:szCs w:val="24"/>
          <w:lang w:val="es-ES_tradnl"/>
        </w:rPr>
        <w:t>, 1995a). En este libro, uno de sus capítulos sintetiza el estado del conocimiento sobre el tema amplio que integraba diversas concepciones y expresiones prácticas de “educación y valores, ambiental y para los derechos humanos” (</w:t>
      </w:r>
      <w:proofErr w:type="spellStart"/>
      <w:r w:rsidR="00E073DD" w:rsidRPr="00E073DD">
        <w:rPr>
          <w:rFonts w:ascii="Times New Roman" w:hAnsi="Times New Roman" w:cs="Times New Roman"/>
          <w:szCs w:val="24"/>
          <w:lang w:val="es-ES_tradnl"/>
        </w:rPr>
        <w:t>Wuest</w:t>
      </w:r>
      <w:proofErr w:type="spellEnd"/>
      <w:r w:rsidR="00E073DD" w:rsidRPr="00E073DD">
        <w:rPr>
          <w:rFonts w:ascii="Times New Roman" w:hAnsi="Times New Roman" w:cs="Times New Roman"/>
          <w:szCs w:val="24"/>
          <w:lang w:val="es-ES_tradnl"/>
        </w:rPr>
        <w:t xml:space="preserve">, 1995b:311-395). El primer tema concentró el 55% de 89 trabajos y 45% de </w:t>
      </w:r>
      <w:r>
        <w:rPr>
          <w:rFonts w:ascii="Times New Roman" w:hAnsi="Times New Roman" w:cs="Times New Roman"/>
          <w:szCs w:val="24"/>
          <w:lang w:val="es-ES_tradnl"/>
        </w:rPr>
        <w:t>ellos los temas restantes (</w:t>
      </w:r>
      <w:proofErr w:type="spellStart"/>
      <w:r w:rsidRPr="002B7BA1">
        <w:rPr>
          <w:rFonts w:ascii="Times New Roman" w:hAnsi="Times New Roman" w:cs="Times New Roman"/>
          <w:i/>
          <w:szCs w:val="24"/>
          <w:lang w:val="es-ES_tradnl"/>
        </w:rPr>
        <w:t>op</w:t>
      </w:r>
      <w:proofErr w:type="spellEnd"/>
      <w:r w:rsidRPr="002B7BA1">
        <w:rPr>
          <w:rFonts w:ascii="Times New Roman" w:hAnsi="Times New Roman" w:cs="Times New Roman"/>
          <w:i/>
          <w:szCs w:val="24"/>
          <w:lang w:val="es-ES_tradnl"/>
        </w:rPr>
        <w:t>. c</w:t>
      </w:r>
      <w:r w:rsidR="00E073DD" w:rsidRPr="002B7BA1">
        <w:rPr>
          <w:rFonts w:ascii="Times New Roman" w:hAnsi="Times New Roman" w:cs="Times New Roman"/>
          <w:i/>
          <w:szCs w:val="24"/>
          <w:lang w:val="es-ES_tradnl"/>
        </w:rPr>
        <w:t>it.</w:t>
      </w:r>
      <w:r w:rsidR="00E073DD" w:rsidRPr="00E073DD">
        <w:rPr>
          <w:rFonts w:ascii="Times New Roman" w:hAnsi="Times New Roman" w:cs="Times New Roman"/>
          <w:szCs w:val="24"/>
          <w:lang w:val="es-ES_tradnl"/>
        </w:rPr>
        <w:t>, p. 316). Un hecho significativo del desarrollo de la reflexión y la investigación sobre los valores es que la mayoría de los trabajos que se reunieron en esa obra es de 1986 y años siguientes (</w:t>
      </w:r>
      <w:proofErr w:type="spellStart"/>
      <w:r w:rsidR="00E073DD" w:rsidRPr="002B7BA1">
        <w:rPr>
          <w:rFonts w:ascii="Times New Roman" w:hAnsi="Times New Roman" w:cs="Times New Roman"/>
          <w:i/>
          <w:szCs w:val="24"/>
          <w:lang w:val="es-ES_tradnl"/>
        </w:rPr>
        <w:t>op</w:t>
      </w:r>
      <w:proofErr w:type="spellEnd"/>
      <w:r w:rsidR="00E073DD" w:rsidRPr="002B7BA1">
        <w:rPr>
          <w:rFonts w:ascii="Times New Roman" w:hAnsi="Times New Roman" w:cs="Times New Roman"/>
          <w:i/>
          <w:szCs w:val="24"/>
          <w:lang w:val="es-ES_tradnl"/>
        </w:rPr>
        <w:t>. cit.</w:t>
      </w:r>
      <w:r w:rsidR="00E073DD" w:rsidRPr="00E073DD">
        <w:rPr>
          <w:rFonts w:ascii="Times New Roman" w:hAnsi="Times New Roman" w:cs="Times New Roman"/>
          <w:szCs w:val="24"/>
          <w:lang w:val="es-ES_tradnl"/>
        </w:rPr>
        <w:t>, p. 370). Además, se hace notar también la variación en los enfoques conceptuales sobre los valores. Incluso se afirma que estos temas emergentes, relacionados con “el problema cultural” son objeto de desvalorización social (</w:t>
      </w:r>
      <w:proofErr w:type="spellStart"/>
      <w:r w:rsidR="00E073DD" w:rsidRPr="00E073DD">
        <w:rPr>
          <w:rFonts w:ascii="Times New Roman" w:hAnsi="Times New Roman" w:cs="Times New Roman"/>
          <w:szCs w:val="24"/>
          <w:lang w:val="es-ES_tradnl"/>
        </w:rPr>
        <w:t>Wuest</w:t>
      </w:r>
      <w:proofErr w:type="spellEnd"/>
      <w:r w:rsidR="00E073DD" w:rsidRPr="00E073DD">
        <w:rPr>
          <w:rFonts w:ascii="Times New Roman" w:hAnsi="Times New Roman" w:cs="Times New Roman"/>
          <w:szCs w:val="24"/>
          <w:lang w:val="es-ES_tradnl"/>
        </w:rPr>
        <w:t xml:space="preserve">, 1995c:13-14). La diversidad temática del área en cuestión en el segundo CNIE y el juicio expresado por </w:t>
      </w:r>
      <w:proofErr w:type="spellStart"/>
      <w:r w:rsidR="00E073DD" w:rsidRPr="00E073DD">
        <w:rPr>
          <w:rFonts w:ascii="Times New Roman" w:hAnsi="Times New Roman" w:cs="Times New Roman"/>
          <w:szCs w:val="24"/>
          <w:lang w:val="es-ES_tradnl"/>
        </w:rPr>
        <w:t>Wuest</w:t>
      </w:r>
      <w:proofErr w:type="spellEnd"/>
      <w:r w:rsidR="00E073DD" w:rsidRPr="00E073DD">
        <w:rPr>
          <w:rFonts w:ascii="Times New Roman" w:hAnsi="Times New Roman" w:cs="Times New Roman"/>
          <w:szCs w:val="24"/>
          <w:lang w:val="es-ES_tradnl"/>
        </w:rPr>
        <w:t xml:space="preserve"> indican una de las dificultades de la constitución del campo de la investigación en valores.</w:t>
      </w:r>
    </w:p>
    <w:p w:rsidR="00E073DD" w:rsidRPr="00E073DD" w:rsidRDefault="00E073DD" w:rsidP="00E073DD">
      <w:pPr>
        <w:pStyle w:val="Textoindependiente"/>
      </w:pPr>
      <w:r w:rsidRPr="00E073DD">
        <w:tab/>
        <w:t xml:space="preserve">El análisis de la investigación sobre la enseñanza y el aprendizaje también identificó algunos temas en los que hay implicaciones </w:t>
      </w:r>
      <w:proofErr w:type="spellStart"/>
      <w:r w:rsidRPr="00E073DD">
        <w:t>valorales</w:t>
      </w:r>
      <w:proofErr w:type="spellEnd"/>
      <w:r w:rsidR="002B7BA1">
        <w:t>,</w:t>
      </w:r>
      <w:r w:rsidRPr="00E073DD">
        <w:t xml:space="preserve"> pero los valores como tales no están identificados como objeto de enseñanza-aprendizaje. Se mencionan la educación ambiental, el análisis del canon de valores de los libros de texto y la educación para la paz y los derechos humanos (Taboada y </w:t>
      </w:r>
      <w:proofErr w:type="spellStart"/>
      <w:r w:rsidRPr="00E073DD">
        <w:t>Valenti</w:t>
      </w:r>
      <w:proofErr w:type="spellEnd"/>
      <w:r w:rsidRPr="00E073DD">
        <w:t>, 1995).</w:t>
      </w:r>
    </w:p>
    <w:p w:rsidR="00E073DD" w:rsidRPr="00E073DD" w:rsidRDefault="00E073DD" w:rsidP="00E073DD">
      <w:pPr>
        <w:pStyle w:val="Textoindependiente"/>
        <w:rPr>
          <w:b/>
          <w:lang w:val="es-MX"/>
        </w:rPr>
      </w:pPr>
      <w:r w:rsidRPr="00E073DD">
        <w:tab/>
        <w:t xml:space="preserve">Puede concluirse que hasta 1992 no había un programa de investigación definido sobre los valores </w:t>
      </w:r>
      <w:r w:rsidR="002B7BA1">
        <w:t xml:space="preserve">en educación </w:t>
      </w:r>
      <w:r w:rsidRPr="00E073DD">
        <w:t>y mucho menos sobre el desarrollo moral, tema éste último ni siquiera mencionado como una de las teorías de referencia para la formación de valores.</w:t>
      </w:r>
      <w:r w:rsidRPr="00E073DD">
        <w:rPr>
          <w:rStyle w:val="Refdenotaalpie"/>
        </w:rPr>
        <w:footnoteReference w:id="8"/>
      </w:r>
      <w:r w:rsidRPr="00E073DD">
        <w:t xml:space="preserve"> A inicios de ese año se publicó un trabajo teórico (Barba, 1992) en el que se presenta la teoría cognitivo-evolutiva de L. </w:t>
      </w:r>
      <w:proofErr w:type="spellStart"/>
      <w:r w:rsidRPr="00E073DD">
        <w:t>Kohlberg</w:t>
      </w:r>
      <w:proofErr w:type="spellEnd"/>
      <w:r w:rsidRPr="00E073DD">
        <w:t xml:space="preserve"> sobre el desarrollo moral como una alternativa para la formación valoral.</w:t>
      </w:r>
      <w:r w:rsidRPr="00E073DD">
        <w:rPr>
          <w:lang w:val="es-ES_tradnl"/>
        </w:rPr>
        <w:tab/>
      </w:r>
    </w:p>
    <w:p w:rsidR="00E073DD" w:rsidRPr="00E073DD" w:rsidRDefault="00E073DD" w:rsidP="00E073DD">
      <w:pPr>
        <w:tabs>
          <w:tab w:val="left" w:pos="-720"/>
        </w:tabs>
        <w:spacing w:after="0" w:line="240" w:lineRule="auto"/>
        <w:jc w:val="both"/>
        <w:rPr>
          <w:rFonts w:ascii="Times New Roman" w:hAnsi="Times New Roman" w:cs="Times New Roman"/>
          <w:szCs w:val="24"/>
          <w:lang w:val="es-ES_tradnl"/>
        </w:rPr>
      </w:pPr>
      <w:r w:rsidRPr="00E073DD">
        <w:rPr>
          <w:rFonts w:ascii="Times New Roman" w:hAnsi="Times New Roman" w:cs="Times New Roman"/>
          <w:szCs w:val="24"/>
          <w:lang w:val="es-ES_tradnl"/>
        </w:rPr>
        <w:tab/>
        <w:t xml:space="preserve">En los siguientes congresos del COMIE el tema de los valores se presentó de la siguiente manera. En el </w:t>
      </w:r>
      <w:r w:rsidR="002B7BA1">
        <w:rPr>
          <w:rFonts w:ascii="Times New Roman" w:hAnsi="Times New Roman" w:cs="Times New Roman"/>
          <w:szCs w:val="24"/>
          <w:lang w:val="es-ES_tradnl"/>
        </w:rPr>
        <w:t xml:space="preserve">tercer </w:t>
      </w:r>
      <w:r w:rsidRPr="00E073DD">
        <w:rPr>
          <w:rFonts w:ascii="Times New Roman" w:hAnsi="Times New Roman" w:cs="Times New Roman"/>
          <w:szCs w:val="24"/>
          <w:lang w:val="es-ES_tradnl"/>
        </w:rPr>
        <w:t xml:space="preserve">CNIE (1995) los trabajos de investigación sobre la educación y los valores fueron incluidos dentro del área temática </w:t>
      </w:r>
      <w:r w:rsidRPr="00E073DD">
        <w:rPr>
          <w:rFonts w:ascii="Times New Roman" w:hAnsi="Times New Roman" w:cs="Times New Roman"/>
          <w:i/>
          <w:szCs w:val="24"/>
          <w:lang w:val="es-ES_tradnl"/>
        </w:rPr>
        <w:t>Educación, sociedad y cultura</w:t>
      </w:r>
      <w:r w:rsidRPr="00E073DD">
        <w:rPr>
          <w:rFonts w:ascii="Times New Roman" w:hAnsi="Times New Roman" w:cs="Times New Roman"/>
          <w:szCs w:val="24"/>
          <w:lang w:val="es-ES_tradnl"/>
        </w:rPr>
        <w:t>. Se recibieron pocos trabajos y éstos no ofrecían un análisis heurístico detallado del concepto de valor subyacente o definiciones teóricas que expusieran con relativa amplitud los fundamentos de las investigaciones.</w:t>
      </w:r>
    </w:p>
    <w:p w:rsidR="00E073DD" w:rsidRPr="00E073DD" w:rsidRDefault="00E073DD" w:rsidP="00E073DD">
      <w:pPr>
        <w:tabs>
          <w:tab w:val="left" w:pos="-720"/>
        </w:tabs>
        <w:spacing w:after="0" w:line="240" w:lineRule="auto"/>
        <w:jc w:val="both"/>
        <w:rPr>
          <w:rFonts w:ascii="Times New Roman" w:hAnsi="Times New Roman" w:cs="Times New Roman"/>
          <w:szCs w:val="24"/>
          <w:lang w:val="es-ES_tradnl"/>
        </w:rPr>
      </w:pPr>
      <w:r w:rsidRPr="00E073DD">
        <w:rPr>
          <w:rFonts w:ascii="Times New Roman" w:hAnsi="Times New Roman" w:cs="Times New Roman"/>
          <w:szCs w:val="24"/>
          <w:lang w:val="es-ES_tradnl"/>
        </w:rPr>
        <w:tab/>
        <w:t xml:space="preserve">En el cuarto </w:t>
      </w:r>
      <w:r w:rsidR="002B7BA1">
        <w:rPr>
          <w:rFonts w:ascii="Times New Roman" w:hAnsi="Times New Roman" w:cs="Times New Roman"/>
          <w:szCs w:val="24"/>
          <w:lang w:val="es-ES_tradnl"/>
        </w:rPr>
        <w:t>CNIE</w:t>
      </w:r>
      <w:r w:rsidRPr="00E073DD">
        <w:rPr>
          <w:rFonts w:ascii="Times New Roman" w:hAnsi="Times New Roman" w:cs="Times New Roman"/>
          <w:szCs w:val="24"/>
          <w:lang w:val="es-ES_tradnl"/>
        </w:rPr>
        <w:t xml:space="preserve">, realizado en el año de 1997, el tema de los valores se dispersó entre varias de las áreas temáticas. En el área de </w:t>
      </w:r>
      <w:r w:rsidRPr="00E073DD">
        <w:rPr>
          <w:rFonts w:ascii="Times New Roman" w:hAnsi="Times New Roman" w:cs="Times New Roman"/>
          <w:i/>
          <w:szCs w:val="24"/>
          <w:lang w:val="es-ES_tradnl"/>
        </w:rPr>
        <w:t>Sistema educativo: filosofía, historia y cultura</w:t>
      </w:r>
      <w:r w:rsidRPr="00E073DD">
        <w:rPr>
          <w:rFonts w:ascii="Times New Roman" w:hAnsi="Times New Roman" w:cs="Times New Roman"/>
          <w:szCs w:val="24"/>
          <w:lang w:val="es-ES_tradnl"/>
        </w:rPr>
        <w:t xml:space="preserve"> –que fue el área en la que formalmente se ubicó-  el tema de los valores en educación recibió tres trabajos; en el área de </w:t>
      </w:r>
      <w:r w:rsidRPr="00E073DD">
        <w:rPr>
          <w:rFonts w:ascii="Times New Roman" w:hAnsi="Times New Roman" w:cs="Times New Roman"/>
          <w:i/>
          <w:szCs w:val="24"/>
          <w:lang w:val="es-ES_tradnl"/>
        </w:rPr>
        <w:t>Instituciones Educativas: procesos curriculares y de gestión</w:t>
      </w:r>
      <w:r w:rsidRPr="00E073DD">
        <w:rPr>
          <w:rFonts w:ascii="Times New Roman" w:hAnsi="Times New Roman" w:cs="Times New Roman"/>
          <w:szCs w:val="24"/>
          <w:lang w:val="es-ES_tradnl"/>
        </w:rPr>
        <w:t xml:space="preserve"> se presentaron trabajos sobre educación en derechos humanos y educación ambiental, y, finalmente, el área de </w:t>
      </w:r>
      <w:r w:rsidRPr="00E073DD">
        <w:rPr>
          <w:rFonts w:ascii="Times New Roman" w:hAnsi="Times New Roman" w:cs="Times New Roman"/>
          <w:i/>
          <w:szCs w:val="24"/>
          <w:lang w:val="es-ES_tradnl"/>
        </w:rPr>
        <w:t>Alumnos y procesos de aprendizaje</w:t>
      </w:r>
      <w:r w:rsidRPr="00E073DD">
        <w:rPr>
          <w:rFonts w:ascii="Times New Roman" w:hAnsi="Times New Roman" w:cs="Times New Roman"/>
          <w:szCs w:val="24"/>
          <w:lang w:val="es-ES_tradnl"/>
        </w:rPr>
        <w:t>, dentro del tema de actitudes y valores</w:t>
      </w:r>
      <w:r w:rsidR="002B7BA1">
        <w:rPr>
          <w:rFonts w:ascii="Times New Roman" w:hAnsi="Times New Roman" w:cs="Times New Roman"/>
          <w:szCs w:val="24"/>
          <w:lang w:val="es-ES_tradnl"/>
        </w:rPr>
        <w:t>,</w:t>
      </w:r>
      <w:r w:rsidRPr="00E073DD">
        <w:rPr>
          <w:rFonts w:ascii="Times New Roman" w:hAnsi="Times New Roman" w:cs="Times New Roman"/>
          <w:szCs w:val="24"/>
          <w:lang w:val="es-ES_tradnl"/>
        </w:rPr>
        <w:t xml:space="preserve"> recibió sólo un trabajo sobre los valores.</w:t>
      </w:r>
    </w:p>
    <w:p w:rsidR="00E073DD" w:rsidRPr="00E073DD" w:rsidRDefault="002B7BA1" w:rsidP="00E073DD">
      <w:pPr>
        <w:tabs>
          <w:tab w:val="left" w:pos="-720"/>
        </w:tabs>
        <w:spacing w:after="0" w:line="240" w:lineRule="auto"/>
        <w:jc w:val="both"/>
        <w:rPr>
          <w:rFonts w:ascii="Times New Roman" w:hAnsi="Times New Roman" w:cs="Times New Roman"/>
          <w:szCs w:val="24"/>
          <w:lang w:val="es-ES_tradnl"/>
        </w:rPr>
      </w:pPr>
      <w:r>
        <w:rPr>
          <w:rFonts w:ascii="Times New Roman" w:hAnsi="Times New Roman" w:cs="Times New Roman"/>
          <w:szCs w:val="24"/>
          <w:lang w:val="es-ES_tradnl"/>
        </w:rPr>
        <w:tab/>
        <w:t>El siguiente CNIE</w:t>
      </w:r>
      <w:r w:rsidR="00E073DD" w:rsidRPr="00E073DD">
        <w:rPr>
          <w:rFonts w:ascii="Times New Roman" w:hAnsi="Times New Roman" w:cs="Times New Roman"/>
          <w:szCs w:val="24"/>
          <w:lang w:val="es-ES_tradnl"/>
        </w:rPr>
        <w:t xml:space="preserve">, el quinto, celebrado en el año 1999, no tuvo variaciones significativas en la organización temática y los trabajos pertenecientes a los temas </w:t>
      </w:r>
      <w:proofErr w:type="spellStart"/>
      <w:r w:rsidR="00E073DD" w:rsidRPr="00E073DD">
        <w:rPr>
          <w:rFonts w:ascii="Times New Roman" w:hAnsi="Times New Roman" w:cs="Times New Roman"/>
          <w:szCs w:val="24"/>
          <w:lang w:val="es-ES_tradnl"/>
        </w:rPr>
        <w:t>valorales</w:t>
      </w:r>
      <w:proofErr w:type="spellEnd"/>
      <w:r w:rsidR="00E073DD" w:rsidRPr="00E073DD">
        <w:rPr>
          <w:rFonts w:ascii="Times New Roman" w:hAnsi="Times New Roman" w:cs="Times New Roman"/>
          <w:szCs w:val="24"/>
          <w:lang w:val="es-ES_tradnl"/>
        </w:rPr>
        <w:t xml:space="preserve"> o de desarrollo moral pudieron ser presentados en varias áreas. </w:t>
      </w:r>
    </w:p>
    <w:p w:rsidR="00E073DD" w:rsidRPr="00E073DD" w:rsidRDefault="002B7BA1" w:rsidP="00E073DD">
      <w:pPr>
        <w:tabs>
          <w:tab w:val="left" w:pos="-720"/>
        </w:tabs>
        <w:spacing w:after="0" w:line="240" w:lineRule="auto"/>
        <w:jc w:val="both"/>
        <w:rPr>
          <w:rFonts w:ascii="Times New Roman" w:hAnsi="Times New Roman" w:cs="Times New Roman"/>
          <w:szCs w:val="24"/>
          <w:lang w:val="es-ES_tradnl"/>
        </w:rPr>
      </w:pPr>
      <w:r>
        <w:rPr>
          <w:rFonts w:ascii="Times New Roman" w:hAnsi="Times New Roman" w:cs="Times New Roman"/>
          <w:szCs w:val="24"/>
          <w:lang w:val="es-ES_tradnl"/>
        </w:rPr>
        <w:tab/>
        <w:t>En la organización del sexto CNIE</w:t>
      </w:r>
      <w:r w:rsidR="00E073DD" w:rsidRPr="00E073DD">
        <w:rPr>
          <w:rFonts w:ascii="Times New Roman" w:hAnsi="Times New Roman" w:cs="Times New Roman"/>
          <w:szCs w:val="24"/>
          <w:lang w:val="es-ES_tradnl"/>
        </w:rPr>
        <w:t xml:space="preserve">, celebrado en el año 2001, una de las áreas volvió a ser llamada </w:t>
      </w:r>
      <w:r w:rsidR="00E073DD" w:rsidRPr="00E073DD">
        <w:rPr>
          <w:rFonts w:ascii="Times New Roman" w:hAnsi="Times New Roman" w:cs="Times New Roman"/>
          <w:i/>
          <w:szCs w:val="24"/>
          <w:lang w:val="es-ES_tradnl"/>
        </w:rPr>
        <w:t>Educación, cultura y sociedad</w:t>
      </w:r>
      <w:r w:rsidR="00E073DD" w:rsidRPr="00E073DD">
        <w:rPr>
          <w:rFonts w:ascii="Times New Roman" w:hAnsi="Times New Roman" w:cs="Times New Roman"/>
          <w:szCs w:val="24"/>
          <w:lang w:val="es-ES_tradnl"/>
        </w:rPr>
        <w:t xml:space="preserve"> y en ella se ubicaron las investigaciones </w:t>
      </w:r>
      <w:r w:rsidR="00E073DD" w:rsidRPr="00E073DD">
        <w:rPr>
          <w:rFonts w:ascii="Times New Roman" w:hAnsi="Times New Roman" w:cs="Times New Roman"/>
          <w:szCs w:val="24"/>
          <w:lang w:val="es-ES_tradnl"/>
        </w:rPr>
        <w:lastRenderedPageBreak/>
        <w:t>dedicadas a los valores; el desarrollo moral no aparecía aún como denominador para algún conjunto de trabajos.</w:t>
      </w:r>
    </w:p>
    <w:p w:rsidR="00E073DD" w:rsidRPr="00E073DD" w:rsidRDefault="00E073DD" w:rsidP="00E073DD">
      <w:pPr>
        <w:tabs>
          <w:tab w:val="left" w:pos="-720"/>
        </w:tabs>
        <w:spacing w:after="0" w:line="240" w:lineRule="auto"/>
        <w:jc w:val="both"/>
        <w:rPr>
          <w:rFonts w:ascii="Times New Roman" w:hAnsi="Times New Roman" w:cs="Times New Roman"/>
          <w:szCs w:val="24"/>
          <w:lang w:val="es-ES_tradnl"/>
        </w:rPr>
      </w:pPr>
      <w:r w:rsidRPr="00E073DD">
        <w:rPr>
          <w:rFonts w:ascii="Times New Roman" w:hAnsi="Times New Roman" w:cs="Times New Roman"/>
          <w:szCs w:val="24"/>
          <w:lang w:val="es-ES_tradnl"/>
        </w:rPr>
        <w:tab/>
        <w:t xml:space="preserve">En los trabajos preparatorios del séptimo </w:t>
      </w:r>
      <w:r w:rsidR="002B7BA1">
        <w:rPr>
          <w:rFonts w:ascii="Times New Roman" w:hAnsi="Times New Roman" w:cs="Times New Roman"/>
          <w:szCs w:val="24"/>
          <w:lang w:val="es-ES_tradnl"/>
        </w:rPr>
        <w:t xml:space="preserve">CNIE que se celebró </w:t>
      </w:r>
      <w:r w:rsidRPr="00E073DD">
        <w:rPr>
          <w:rFonts w:ascii="Times New Roman" w:hAnsi="Times New Roman" w:cs="Times New Roman"/>
          <w:szCs w:val="24"/>
          <w:lang w:val="es-ES_tradnl"/>
        </w:rPr>
        <w:t>a finales del año 2003 en la Universidad de Guadalajara, el tema de los valores estaba mejor estructurado debido a dos factores nuevos. Uno con</w:t>
      </w:r>
      <w:r w:rsidR="002B7BA1">
        <w:rPr>
          <w:rFonts w:ascii="Times New Roman" w:hAnsi="Times New Roman" w:cs="Times New Roman"/>
          <w:szCs w:val="24"/>
          <w:lang w:val="es-ES_tradnl"/>
        </w:rPr>
        <w:t>sistió en el trabajo previo al C</w:t>
      </w:r>
      <w:r w:rsidRPr="00E073DD">
        <w:rPr>
          <w:rFonts w:ascii="Times New Roman" w:hAnsi="Times New Roman" w:cs="Times New Roman"/>
          <w:szCs w:val="24"/>
          <w:lang w:val="es-ES_tradnl"/>
        </w:rPr>
        <w:t>ongreso para la elaboración de los estados del conocimiento de la IE mexicana relativa al periodo 1992-2002 (</w:t>
      </w:r>
      <w:proofErr w:type="spellStart"/>
      <w:r w:rsidRPr="00E073DD">
        <w:rPr>
          <w:rFonts w:ascii="Times New Roman" w:hAnsi="Times New Roman" w:cs="Times New Roman"/>
          <w:szCs w:val="24"/>
          <w:lang w:val="es-ES_tradnl"/>
        </w:rPr>
        <w:t>Weiss</w:t>
      </w:r>
      <w:proofErr w:type="spellEnd"/>
      <w:r w:rsidRPr="00E073DD">
        <w:rPr>
          <w:rFonts w:ascii="Times New Roman" w:hAnsi="Times New Roman" w:cs="Times New Roman"/>
          <w:szCs w:val="24"/>
          <w:lang w:val="es-ES_tradnl"/>
        </w:rPr>
        <w:t xml:space="preserve">, </w:t>
      </w:r>
      <w:r w:rsidR="002B7BA1">
        <w:rPr>
          <w:rFonts w:ascii="Times New Roman" w:hAnsi="Times New Roman" w:cs="Times New Roman"/>
          <w:szCs w:val="24"/>
          <w:lang w:val="es-ES_tradnl"/>
        </w:rPr>
        <w:t>2003)</w:t>
      </w:r>
      <w:r w:rsidRPr="00E073DD">
        <w:rPr>
          <w:rFonts w:ascii="Times New Roman" w:hAnsi="Times New Roman" w:cs="Times New Roman"/>
          <w:szCs w:val="24"/>
          <w:lang w:val="es-ES_tradnl"/>
        </w:rPr>
        <w:t xml:space="preserve">. Esta actividad permitió dar una configuración de conjunto al campo de la investigación en educación y valores con la denominación de </w:t>
      </w:r>
      <w:r w:rsidRPr="00E073DD">
        <w:rPr>
          <w:rFonts w:ascii="Times New Roman" w:hAnsi="Times New Roman" w:cs="Times New Roman"/>
          <w:i/>
          <w:szCs w:val="24"/>
          <w:lang w:val="es-ES_tradnl"/>
        </w:rPr>
        <w:t>Educación, valores y derechos humanos</w:t>
      </w:r>
      <w:r w:rsidR="002B7BA1">
        <w:rPr>
          <w:rFonts w:ascii="Times New Roman" w:hAnsi="Times New Roman" w:cs="Times New Roman"/>
          <w:szCs w:val="24"/>
          <w:lang w:val="es-ES_tradnl"/>
        </w:rPr>
        <w:t>. Tanto en la estructura del C</w:t>
      </w:r>
      <w:r w:rsidRPr="00E073DD">
        <w:rPr>
          <w:rFonts w:ascii="Times New Roman" w:hAnsi="Times New Roman" w:cs="Times New Roman"/>
          <w:szCs w:val="24"/>
          <w:lang w:val="es-ES_tradnl"/>
        </w:rPr>
        <w:t xml:space="preserve">ongreso como en la publicación del estado del conocimiento, los trabajos sobre valores fueron ubicados en el área temática titulada </w:t>
      </w:r>
      <w:r w:rsidRPr="00E073DD">
        <w:rPr>
          <w:rFonts w:ascii="Times New Roman" w:hAnsi="Times New Roman" w:cs="Times New Roman"/>
          <w:i/>
          <w:szCs w:val="24"/>
          <w:lang w:val="es-ES_tradnl"/>
        </w:rPr>
        <w:t>Educación, derechos sociales y equidad</w:t>
      </w:r>
      <w:r w:rsidRPr="00E073DD">
        <w:rPr>
          <w:rFonts w:ascii="Times New Roman" w:hAnsi="Times New Roman" w:cs="Times New Roman"/>
          <w:szCs w:val="24"/>
          <w:lang w:val="es-ES_tradnl"/>
        </w:rPr>
        <w:t>. Una versión provisional del estado del conocimiento hab</w:t>
      </w:r>
      <w:r w:rsidR="0091768A">
        <w:rPr>
          <w:rFonts w:ascii="Times New Roman" w:hAnsi="Times New Roman" w:cs="Times New Roman"/>
          <w:szCs w:val="24"/>
          <w:lang w:val="es-ES_tradnl"/>
        </w:rPr>
        <w:t>ía sido presentada en el sexto C</w:t>
      </w:r>
      <w:r w:rsidRPr="00E073DD">
        <w:rPr>
          <w:rFonts w:ascii="Times New Roman" w:hAnsi="Times New Roman" w:cs="Times New Roman"/>
          <w:szCs w:val="24"/>
          <w:lang w:val="es-ES_tradnl"/>
        </w:rPr>
        <w:t>ongreso y en el séptimo se difundió el texto definitivo (</w:t>
      </w:r>
      <w:proofErr w:type="spellStart"/>
      <w:r w:rsidRPr="00E073DD">
        <w:rPr>
          <w:rFonts w:ascii="Times New Roman" w:hAnsi="Times New Roman" w:cs="Times New Roman"/>
          <w:szCs w:val="24"/>
          <w:lang w:val="es-ES_tradnl"/>
        </w:rPr>
        <w:t>Maggi</w:t>
      </w:r>
      <w:proofErr w:type="spellEnd"/>
      <w:r w:rsidRPr="00E073DD">
        <w:rPr>
          <w:rFonts w:ascii="Times New Roman" w:hAnsi="Times New Roman" w:cs="Times New Roman"/>
          <w:szCs w:val="24"/>
          <w:lang w:val="es-ES_tradnl"/>
        </w:rPr>
        <w:t xml:space="preserve">, Hirsch, Tapia y </w:t>
      </w:r>
      <w:proofErr w:type="spellStart"/>
      <w:r w:rsidRPr="00E073DD">
        <w:rPr>
          <w:rFonts w:ascii="Times New Roman" w:hAnsi="Times New Roman" w:cs="Times New Roman"/>
          <w:szCs w:val="24"/>
          <w:lang w:val="es-ES_tradnl"/>
        </w:rPr>
        <w:t>Yurén</w:t>
      </w:r>
      <w:proofErr w:type="spellEnd"/>
      <w:r w:rsidRPr="00E073DD">
        <w:rPr>
          <w:rFonts w:ascii="Times New Roman" w:hAnsi="Times New Roman" w:cs="Times New Roman"/>
          <w:szCs w:val="24"/>
          <w:lang w:val="es-ES_tradnl"/>
        </w:rPr>
        <w:t>, 2003).</w:t>
      </w:r>
    </w:p>
    <w:p w:rsidR="00E073DD" w:rsidRPr="00E073DD" w:rsidRDefault="00E073DD" w:rsidP="00E073DD">
      <w:pPr>
        <w:tabs>
          <w:tab w:val="left" w:pos="-720"/>
        </w:tabs>
        <w:spacing w:after="0" w:line="240" w:lineRule="auto"/>
        <w:jc w:val="both"/>
        <w:rPr>
          <w:rFonts w:ascii="Times New Roman" w:hAnsi="Times New Roman" w:cs="Times New Roman"/>
          <w:szCs w:val="24"/>
          <w:lang w:val="es-ES_tradnl"/>
        </w:rPr>
      </w:pPr>
      <w:r w:rsidRPr="00E073DD">
        <w:rPr>
          <w:rFonts w:ascii="Times New Roman" w:hAnsi="Times New Roman" w:cs="Times New Roman"/>
          <w:szCs w:val="24"/>
          <w:lang w:val="es-ES_tradnl"/>
        </w:rPr>
        <w:tab/>
        <w:t>El segundo factor que contribuyó a la definición teórica y temática del campo de la investigación en educación y valores consistió en el trabajo de naturaleza comunicativa y académica que los investigadores del campo realizaron con el fin de promover y sistematizar la actividad de investigación, su difusión y crítica y la organización de los investigadores en una asociación espec</w:t>
      </w:r>
      <w:r w:rsidR="0091768A">
        <w:rPr>
          <w:rFonts w:ascii="Times New Roman" w:hAnsi="Times New Roman" w:cs="Times New Roman"/>
          <w:szCs w:val="24"/>
          <w:lang w:val="es-ES_tradnl"/>
        </w:rPr>
        <w:t>ífica</w:t>
      </w:r>
      <w:r w:rsidRPr="00E073DD">
        <w:rPr>
          <w:rFonts w:ascii="Times New Roman" w:hAnsi="Times New Roman" w:cs="Times New Roman"/>
          <w:szCs w:val="24"/>
          <w:lang w:val="es-ES_tradnl"/>
        </w:rPr>
        <w:t xml:space="preserve">. </w:t>
      </w:r>
      <w:r w:rsidR="0091768A">
        <w:rPr>
          <w:rFonts w:ascii="Times New Roman" w:hAnsi="Times New Roman" w:cs="Times New Roman"/>
          <w:szCs w:val="24"/>
          <w:lang w:val="es-ES_tradnl"/>
        </w:rPr>
        <w:t>Para ello,</w:t>
      </w:r>
      <w:r w:rsidRPr="00E073DD">
        <w:rPr>
          <w:rFonts w:ascii="Times New Roman" w:hAnsi="Times New Roman" w:cs="Times New Roman"/>
          <w:szCs w:val="24"/>
          <w:lang w:val="es-ES_tradnl"/>
        </w:rPr>
        <w:t xml:space="preserve"> se realizó una jornada académica en la ciudad de Cuernavaca a principios de</w:t>
      </w:r>
      <w:r w:rsidR="00017724">
        <w:rPr>
          <w:rFonts w:ascii="Times New Roman" w:hAnsi="Times New Roman" w:cs="Times New Roman"/>
          <w:szCs w:val="24"/>
          <w:lang w:val="es-ES_tradnl"/>
        </w:rPr>
        <w:t>l</w:t>
      </w:r>
      <w:r w:rsidRPr="00E073DD">
        <w:rPr>
          <w:rFonts w:ascii="Times New Roman" w:hAnsi="Times New Roman" w:cs="Times New Roman"/>
          <w:szCs w:val="24"/>
          <w:lang w:val="es-ES_tradnl"/>
        </w:rPr>
        <w:t xml:space="preserve"> año 2003 y ahí se planteó el propósito de constituir una asociación o red de investigadores. En una reunión especial con ocasión del CNIE de Guadalajara, el grupo de investigadores acordó constituir la </w:t>
      </w:r>
      <w:r w:rsidRPr="0091768A">
        <w:rPr>
          <w:rFonts w:ascii="Times New Roman" w:hAnsi="Times New Roman" w:cs="Times New Roman"/>
          <w:i/>
          <w:szCs w:val="24"/>
          <w:lang w:val="es-ES_tradnl"/>
        </w:rPr>
        <w:t>Red Nacional de Investigadores en Educación y Valores</w:t>
      </w:r>
      <w:r w:rsidRPr="00E073DD">
        <w:rPr>
          <w:rFonts w:ascii="Times New Roman" w:hAnsi="Times New Roman" w:cs="Times New Roman"/>
          <w:szCs w:val="24"/>
          <w:lang w:val="es-ES_tradnl"/>
        </w:rPr>
        <w:t xml:space="preserve"> y definió su estructura directiva que tuvo entre sus prime</w:t>
      </w:r>
      <w:r w:rsidR="0091768A">
        <w:rPr>
          <w:rFonts w:ascii="Times New Roman" w:hAnsi="Times New Roman" w:cs="Times New Roman"/>
          <w:szCs w:val="24"/>
          <w:lang w:val="es-ES_tradnl"/>
        </w:rPr>
        <w:t>ras tareas la de formular unos e</w:t>
      </w:r>
      <w:r w:rsidRPr="00E073DD">
        <w:rPr>
          <w:rFonts w:ascii="Times New Roman" w:hAnsi="Times New Roman" w:cs="Times New Roman"/>
          <w:szCs w:val="24"/>
          <w:lang w:val="es-ES_tradnl"/>
        </w:rPr>
        <w:t>statutos, los cuales fueron presentados, analizados y a</w:t>
      </w:r>
      <w:r w:rsidR="0091768A">
        <w:rPr>
          <w:rFonts w:ascii="Times New Roman" w:hAnsi="Times New Roman" w:cs="Times New Roman"/>
          <w:szCs w:val="24"/>
          <w:lang w:val="es-ES_tradnl"/>
        </w:rPr>
        <w:t>probados en la asamblea que la R</w:t>
      </w:r>
      <w:r w:rsidRPr="00E073DD">
        <w:rPr>
          <w:rFonts w:ascii="Times New Roman" w:hAnsi="Times New Roman" w:cs="Times New Roman"/>
          <w:szCs w:val="24"/>
          <w:lang w:val="es-ES_tradnl"/>
        </w:rPr>
        <w:t>ed celebró en la ciudad de Hermosillo, Sonora, durante la celebración del octavo CNIE en el año 2005. La red adoptó estatutariamente el nombre aprobado en la ciudad de Guadalajara y su sigla REDUVAL. Posteriormente la Red fue registrada como Asociación Civil, lo cual fue comunicado a sus miembros en la asamblea realizada en la ciudad de Mérida, Yucatán, durante la celebración del noveno CNIE en el año 2007.</w:t>
      </w:r>
    </w:p>
    <w:p w:rsidR="00E073DD" w:rsidRPr="00E073DD" w:rsidRDefault="00E073DD" w:rsidP="00E073DD">
      <w:pPr>
        <w:tabs>
          <w:tab w:val="left" w:pos="-720"/>
        </w:tabs>
        <w:spacing w:after="0" w:line="240" w:lineRule="auto"/>
        <w:jc w:val="both"/>
        <w:rPr>
          <w:rFonts w:ascii="Times New Roman" w:hAnsi="Times New Roman" w:cs="Times New Roman"/>
          <w:szCs w:val="24"/>
          <w:lang w:val="es-ES_tradnl"/>
        </w:rPr>
      </w:pPr>
      <w:r w:rsidRPr="00E073DD">
        <w:rPr>
          <w:rFonts w:ascii="Times New Roman" w:hAnsi="Times New Roman" w:cs="Times New Roman"/>
          <w:szCs w:val="24"/>
          <w:lang w:val="es-ES_tradnl"/>
        </w:rPr>
        <w:tab/>
        <w:t>En lo que respecta a las investigaciones sobre edu</w:t>
      </w:r>
      <w:r w:rsidR="0091768A">
        <w:rPr>
          <w:rFonts w:ascii="Times New Roman" w:hAnsi="Times New Roman" w:cs="Times New Roman"/>
          <w:szCs w:val="24"/>
          <w:lang w:val="es-ES_tradnl"/>
        </w:rPr>
        <w:t>cación y valores, en el octavo CNIE</w:t>
      </w:r>
      <w:r w:rsidRPr="00E073DD">
        <w:rPr>
          <w:rFonts w:ascii="Times New Roman" w:hAnsi="Times New Roman" w:cs="Times New Roman"/>
          <w:szCs w:val="24"/>
          <w:lang w:val="es-ES_tradnl"/>
        </w:rPr>
        <w:t xml:space="preserve"> fueron presentadas en el área de </w:t>
      </w:r>
      <w:r w:rsidRPr="00E073DD">
        <w:rPr>
          <w:rFonts w:ascii="Times New Roman" w:hAnsi="Times New Roman" w:cs="Times New Roman"/>
          <w:i/>
          <w:szCs w:val="24"/>
          <w:lang w:val="es-ES_tradnl"/>
        </w:rPr>
        <w:t>Educación, cultura y sociedad.</w:t>
      </w:r>
    </w:p>
    <w:p w:rsidR="00E073DD" w:rsidRPr="00E073DD" w:rsidRDefault="00E073DD" w:rsidP="00E073DD">
      <w:pPr>
        <w:tabs>
          <w:tab w:val="left" w:pos="-720"/>
        </w:tabs>
        <w:spacing w:after="0" w:line="240" w:lineRule="auto"/>
        <w:jc w:val="both"/>
        <w:rPr>
          <w:rFonts w:ascii="Times New Roman" w:hAnsi="Times New Roman" w:cs="Times New Roman"/>
          <w:szCs w:val="24"/>
          <w:lang w:val="es-ES_tradnl"/>
        </w:rPr>
      </w:pPr>
      <w:r w:rsidRPr="00E073DD">
        <w:rPr>
          <w:rFonts w:ascii="Times New Roman" w:hAnsi="Times New Roman" w:cs="Times New Roman"/>
          <w:szCs w:val="24"/>
          <w:lang w:val="es-ES_tradnl"/>
        </w:rPr>
        <w:tab/>
        <w:t xml:space="preserve">Como resultado de la constitución de REDUVAL y de los trabajos preparatorios del noveno congreso (2007), los investigadores del campo de educación y valores estuvieron en posibilidad de participar al interior del COMIE con el propósito de estructurar un área temática particular que fue aprobada con el nombre de </w:t>
      </w:r>
      <w:r w:rsidRPr="00E073DD">
        <w:rPr>
          <w:rFonts w:ascii="Times New Roman" w:hAnsi="Times New Roman" w:cs="Times New Roman"/>
          <w:i/>
          <w:szCs w:val="24"/>
          <w:lang w:val="es-ES_tradnl"/>
        </w:rPr>
        <w:t xml:space="preserve">Educación y valores </w:t>
      </w:r>
      <w:r w:rsidRPr="00E073DD">
        <w:rPr>
          <w:rFonts w:ascii="Times New Roman" w:hAnsi="Times New Roman" w:cs="Times New Roman"/>
          <w:szCs w:val="24"/>
          <w:lang w:val="es-ES_tradnl"/>
        </w:rPr>
        <w:t>en una asamblea de socios del COMIE</w:t>
      </w:r>
      <w:r w:rsidR="0091768A">
        <w:rPr>
          <w:rFonts w:ascii="Times New Roman" w:hAnsi="Times New Roman" w:cs="Times New Roman"/>
          <w:szCs w:val="24"/>
          <w:lang w:val="es-ES_tradnl"/>
        </w:rPr>
        <w:t>,</w:t>
      </w:r>
      <w:r w:rsidRPr="00E073DD">
        <w:rPr>
          <w:rFonts w:ascii="Times New Roman" w:hAnsi="Times New Roman" w:cs="Times New Roman"/>
          <w:szCs w:val="24"/>
          <w:lang w:val="es-ES_tradnl"/>
        </w:rPr>
        <w:t xml:space="preserve"> llevada a cabo en la ciudad de Pachuca, </w:t>
      </w:r>
      <w:proofErr w:type="spellStart"/>
      <w:r w:rsidRPr="00E073DD">
        <w:rPr>
          <w:rFonts w:ascii="Times New Roman" w:hAnsi="Times New Roman" w:cs="Times New Roman"/>
          <w:szCs w:val="24"/>
          <w:lang w:val="es-ES_tradnl"/>
        </w:rPr>
        <w:t>Hgo</w:t>
      </w:r>
      <w:proofErr w:type="spellEnd"/>
      <w:r w:rsidRPr="00E073DD">
        <w:rPr>
          <w:rFonts w:ascii="Times New Roman" w:hAnsi="Times New Roman" w:cs="Times New Roman"/>
          <w:szCs w:val="24"/>
          <w:lang w:val="es-ES_tradnl"/>
        </w:rPr>
        <w:t>., en el año 2006. Esta área, formada con seis subáreas inicialmente, ha sido la estructura académica para los congresos de 2007, 2009 –en esa ocasión integrada con 10 subáreas- y 2011.</w:t>
      </w:r>
    </w:p>
    <w:p w:rsidR="00E073DD" w:rsidRPr="00E073DD" w:rsidRDefault="00E073DD" w:rsidP="00E073DD">
      <w:pPr>
        <w:tabs>
          <w:tab w:val="left" w:pos="-720"/>
        </w:tabs>
        <w:spacing w:after="0" w:line="240" w:lineRule="auto"/>
        <w:jc w:val="both"/>
        <w:rPr>
          <w:rFonts w:ascii="Times New Roman" w:hAnsi="Times New Roman" w:cs="Times New Roman"/>
          <w:szCs w:val="24"/>
        </w:rPr>
      </w:pPr>
      <w:r w:rsidRPr="00E073DD">
        <w:rPr>
          <w:rFonts w:ascii="Times New Roman" w:hAnsi="Times New Roman" w:cs="Times New Roman"/>
          <w:szCs w:val="24"/>
          <w:lang w:val="es-ES_tradnl"/>
        </w:rPr>
        <w:tab/>
      </w:r>
    </w:p>
    <w:p w:rsidR="00594E01" w:rsidRPr="00AD00A4" w:rsidRDefault="00AD00A4" w:rsidP="00AD00A4">
      <w:pPr>
        <w:tabs>
          <w:tab w:val="left" w:pos="-720"/>
        </w:tabs>
        <w:spacing w:after="0" w:line="240" w:lineRule="auto"/>
        <w:jc w:val="center"/>
        <w:rPr>
          <w:rFonts w:ascii="Times New Roman" w:hAnsi="Times New Roman" w:cs="Times New Roman"/>
          <w:b/>
          <w:i/>
          <w:szCs w:val="24"/>
          <w:lang w:val="es-ES_tradnl"/>
        </w:rPr>
      </w:pPr>
      <w:r>
        <w:rPr>
          <w:rFonts w:ascii="Times New Roman" w:hAnsi="Times New Roman" w:cs="Times New Roman"/>
          <w:b/>
          <w:i/>
          <w:szCs w:val="24"/>
          <w:lang w:val="es-ES_tradnl"/>
        </w:rPr>
        <w:t>Delimitación del área</w:t>
      </w:r>
      <w:r w:rsidRPr="00AD00A4">
        <w:rPr>
          <w:rFonts w:ascii="Times New Roman" w:hAnsi="Times New Roman" w:cs="Times New Roman"/>
          <w:b/>
          <w:i/>
          <w:szCs w:val="24"/>
          <w:lang w:val="es-ES_tradnl"/>
        </w:rPr>
        <w:t xml:space="preserve">, </w:t>
      </w:r>
      <w:r w:rsidR="00594E01" w:rsidRPr="00AD00A4">
        <w:rPr>
          <w:rFonts w:ascii="Times New Roman" w:hAnsi="Times New Roman" w:cs="Times New Roman"/>
          <w:b/>
          <w:i/>
          <w:szCs w:val="24"/>
          <w:lang w:val="es-ES_tradnl"/>
        </w:rPr>
        <w:t>estatuto epistemológico y procedimiento</w:t>
      </w:r>
    </w:p>
    <w:p w:rsidR="00594E01" w:rsidRPr="00594E01" w:rsidRDefault="00594E01" w:rsidP="00594E01">
      <w:pPr>
        <w:tabs>
          <w:tab w:val="left" w:pos="-720"/>
        </w:tabs>
        <w:spacing w:after="0" w:line="240" w:lineRule="auto"/>
        <w:jc w:val="both"/>
        <w:rPr>
          <w:rFonts w:ascii="Times New Roman" w:hAnsi="Times New Roman" w:cs="Times New Roman"/>
          <w:szCs w:val="24"/>
          <w:lang w:val="es-ES_tradnl"/>
        </w:rPr>
      </w:pPr>
    </w:p>
    <w:p w:rsidR="00594E01" w:rsidRPr="00594E01" w:rsidRDefault="00594E01" w:rsidP="00594E01">
      <w:pPr>
        <w:tabs>
          <w:tab w:val="left" w:pos="-720"/>
        </w:tabs>
        <w:spacing w:after="0" w:line="240" w:lineRule="auto"/>
        <w:jc w:val="both"/>
        <w:rPr>
          <w:rFonts w:ascii="Times New Roman" w:hAnsi="Times New Roman" w:cs="Times New Roman"/>
          <w:szCs w:val="24"/>
          <w:lang w:val="es-ES_tradnl"/>
        </w:rPr>
      </w:pPr>
      <w:r w:rsidRPr="00594E01">
        <w:rPr>
          <w:rFonts w:ascii="Times New Roman" w:hAnsi="Times New Roman" w:cs="Times New Roman"/>
          <w:szCs w:val="24"/>
          <w:lang w:val="es-ES_tradnl"/>
        </w:rPr>
        <w:t xml:space="preserve">El estado del conocimiento del área </w:t>
      </w:r>
      <w:r w:rsidRPr="00594E01">
        <w:rPr>
          <w:rFonts w:ascii="Times New Roman" w:hAnsi="Times New Roman" w:cs="Times New Roman"/>
          <w:i/>
          <w:szCs w:val="24"/>
          <w:lang w:val="es-ES_tradnl"/>
        </w:rPr>
        <w:t>Educación y Valores</w:t>
      </w:r>
      <w:r w:rsidRPr="00594E01">
        <w:rPr>
          <w:rFonts w:ascii="Times New Roman" w:hAnsi="Times New Roman" w:cs="Times New Roman"/>
          <w:szCs w:val="24"/>
          <w:lang w:val="es-ES_tradnl"/>
        </w:rPr>
        <w:t xml:space="preserve"> se desarrolló siguiendo un procedimiento general acordado en la reunión de socios del COMIE realizada en la ciudad de Puebla en 2010 y en una reunión posterior efectuada para ese propósito. A partir de los acuerdos </w:t>
      </w:r>
      <w:r w:rsidR="0091768A">
        <w:rPr>
          <w:rFonts w:ascii="Times New Roman" w:hAnsi="Times New Roman" w:cs="Times New Roman"/>
          <w:szCs w:val="24"/>
          <w:lang w:val="es-ES_tradnl"/>
        </w:rPr>
        <w:t xml:space="preserve">a los que se llegó </w:t>
      </w:r>
      <w:r w:rsidRPr="00594E01">
        <w:rPr>
          <w:rFonts w:ascii="Times New Roman" w:hAnsi="Times New Roman" w:cs="Times New Roman"/>
          <w:szCs w:val="24"/>
          <w:lang w:val="es-ES_tradnl"/>
        </w:rPr>
        <w:t xml:space="preserve">en esas reuniones –referentes al tipo de material que se revisaría y los rubros que orientarían el análisis- el grupo de trabajo de esta área procedió a organizar </w:t>
      </w:r>
      <w:r w:rsidRPr="00594E01">
        <w:rPr>
          <w:rFonts w:ascii="Times New Roman" w:hAnsi="Times New Roman" w:cs="Times New Roman"/>
          <w:szCs w:val="24"/>
          <w:lang w:val="es-ES_tradnl"/>
        </w:rPr>
        <w:lastRenderedPageBreak/>
        <w:t xml:space="preserve">el proceso en función de: a) la delimitación del área y b) el estatuto epistemológico del producto que se desarrollaría. </w:t>
      </w:r>
    </w:p>
    <w:p w:rsidR="00594E01" w:rsidRPr="00594E01" w:rsidRDefault="00594E01" w:rsidP="00594E01">
      <w:pPr>
        <w:tabs>
          <w:tab w:val="left" w:pos="-720"/>
        </w:tabs>
        <w:spacing w:after="0" w:line="240" w:lineRule="auto"/>
        <w:jc w:val="both"/>
        <w:rPr>
          <w:rFonts w:ascii="Times New Roman" w:hAnsi="Times New Roman" w:cs="Times New Roman"/>
          <w:szCs w:val="24"/>
          <w:lang w:val="es-ES_tradnl"/>
        </w:rPr>
      </w:pPr>
    </w:p>
    <w:p w:rsidR="00594E01" w:rsidRDefault="00DD361E" w:rsidP="00594E01">
      <w:pPr>
        <w:tabs>
          <w:tab w:val="left" w:pos="-720"/>
        </w:tabs>
        <w:spacing w:after="0" w:line="240" w:lineRule="auto"/>
        <w:jc w:val="both"/>
        <w:rPr>
          <w:rFonts w:ascii="Times New Roman" w:hAnsi="Times New Roman" w:cs="Times New Roman"/>
          <w:i/>
          <w:szCs w:val="24"/>
          <w:lang w:val="es-ES_tradnl"/>
        </w:rPr>
      </w:pPr>
      <w:r>
        <w:rPr>
          <w:rFonts w:ascii="Times New Roman" w:hAnsi="Times New Roman" w:cs="Times New Roman"/>
          <w:i/>
          <w:szCs w:val="24"/>
          <w:lang w:val="es-ES_tradnl"/>
        </w:rPr>
        <w:t>El área: un campo temático de la investigación educativa</w:t>
      </w:r>
    </w:p>
    <w:p w:rsidR="00AD00A4" w:rsidRPr="00594E01" w:rsidRDefault="00AD00A4" w:rsidP="00594E01">
      <w:pPr>
        <w:tabs>
          <w:tab w:val="left" w:pos="-720"/>
        </w:tabs>
        <w:spacing w:after="0" w:line="240" w:lineRule="auto"/>
        <w:jc w:val="both"/>
        <w:rPr>
          <w:rFonts w:ascii="Times New Roman" w:hAnsi="Times New Roman" w:cs="Times New Roman"/>
          <w:szCs w:val="24"/>
          <w:lang w:val="es-ES_tradnl"/>
        </w:rPr>
      </w:pPr>
    </w:p>
    <w:p w:rsidR="00272A13" w:rsidRPr="00272A13" w:rsidRDefault="00594E01" w:rsidP="00594E01">
      <w:pPr>
        <w:tabs>
          <w:tab w:val="left" w:pos="-720"/>
        </w:tabs>
        <w:spacing w:after="0" w:line="240" w:lineRule="auto"/>
        <w:jc w:val="both"/>
        <w:rPr>
          <w:rFonts w:ascii="Times New Roman" w:hAnsi="Times New Roman" w:cs="Times New Roman"/>
          <w:szCs w:val="24"/>
          <w:lang w:val="es-ES_tradnl"/>
        </w:rPr>
      </w:pPr>
      <w:r w:rsidRPr="00594E01">
        <w:rPr>
          <w:rFonts w:ascii="Times New Roman" w:hAnsi="Times New Roman" w:cs="Times New Roman"/>
          <w:szCs w:val="24"/>
          <w:lang w:val="es-ES_tradnl"/>
        </w:rPr>
        <w:t>El área se ha ido conformando a lo largo del tiempo como un campo temático en virtud de algunos problemas</w:t>
      </w:r>
      <w:r w:rsidR="00272A13">
        <w:rPr>
          <w:rFonts w:ascii="Times New Roman" w:hAnsi="Times New Roman" w:cs="Times New Roman"/>
          <w:szCs w:val="24"/>
          <w:lang w:val="es-ES_tradnl"/>
        </w:rPr>
        <w:t xml:space="preserve"> y objetos de </w:t>
      </w:r>
      <w:proofErr w:type="gramStart"/>
      <w:r w:rsidR="00272A13">
        <w:rPr>
          <w:rFonts w:ascii="Times New Roman" w:hAnsi="Times New Roman" w:cs="Times New Roman"/>
          <w:szCs w:val="24"/>
          <w:lang w:val="es-ES_tradnl"/>
        </w:rPr>
        <w:t>estudio teóricos y pedagógicos</w:t>
      </w:r>
      <w:proofErr w:type="gramEnd"/>
      <w:r w:rsidRPr="00594E01">
        <w:rPr>
          <w:rFonts w:ascii="Times New Roman" w:hAnsi="Times New Roman" w:cs="Times New Roman"/>
          <w:szCs w:val="24"/>
          <w:lang w:val="es-ES_tradnl"/>
        </w:rPr>
        <w:t xml:space="preserve"> que de manera recurrente y concurrente han trabajado diversos investigadores. Si, usando un lenguaje </w:t>
      </w:r>
      <w:proofErr w:type="spellStart"/>
      <w:r w:rsidRPr="00594E01">
        <w:rPr>
          <w:rFonts w:ascii="Times New Roman" w:hAnsi="Times New Roman" w:cs="Times New Roman"/>
          <w:szCs w:val="24"/>
          <w:lang w:val="es-ES_tradnl"/>
        </w:rPr>
        <w:t>habermasiano</w:t>
      </w:r>
      <w:proofErr w:type="spellEnd"/>
      <w:r w:rsidRPr="00594E01">
        <w:rPr>
          <w:rFonts w:ascii="Times New Roman" w:hAnsi="Times New Roman" w:cs="Times New Roman"/>
          <w:szCs w:val="24"/>
          <w:lang w:val="es-ES_tradnl"/>
        </w:rPr>
        <w:t>, decimos que un tema es un fragmento del mundo de la vida que se ha convertido en problemático (</w:t>
      </w:r>
      <w:proofErr w:type="spellStart"/>
      <w:r w:rsidRPr="00594E01">
        <w:rPr>
          <w:rFonts w:ascii="Times New Roman" w:hAnsi="Times New Roman" w:cs="Times New Roman"/>
          <w:szCs w:val="24"/>
          <w:lang w:val="es-ES_tradnl"/>
        </w:rPr>
        <w:t>Habermas</w:t>
      </w:r>
      <w:proofErr w:type="spellEnd"/>
      <w:r w:rsidRPr="00594E01">
        <w:rPr>
          <w:rFonts w:ascii="Times New Roman" w:hAnsi="Times New Roman" w:cs="Times New Roman"/>
          <w:szCs w:val="24"/>
          <w:lang w:val="es-ES_tradnl"/>
        </w:rPr>
        <w:t xml:space="preserve">, 1989), hemos de admitir que la injusticia, la inequidad, la corrupción y la violencia que corroen a las sociedades contemporáneas ponen en un primer plano tres temas: la ética, la moral y los valores. </w:t>
      </w:r>
      <w:r w:rsidR="00272A13" w:rsidRPr="00272A13">
        <w:rPr>
          <w:rFonts w:ascii="Times New Roman" w:hAnsi="Times New Roman" w:cs="Times New Roman"/>
        </w:rPr>
        <w:t>En una perspectiva integradora de estos tres temas en relación con la acción social y la responsabilidad de</w:t>
      </w:r>
      <w:r w:rsidR="00272A13">
        <w:rPr>
          <w:rFonts w:ascii="Times New Roman" w:hAnsi="Times New Roman" w:cs="Times New Roman"/>
        </w:rPr>
        <w:t xml:space="preserve">l </w:t>
      </w:r>
      <w:r w:rsidR="00272A13" w:rsidRPr="00272A13">
        <w:rPr>
          <w:rFonts w:ascii="Times New Roman" w:hAnsi="Times New Roman" w:cs="Times New Roman"/>
        </w:rPr>
        <w:t>Estado, han adquirido gran importancia tres cuestiones que tienen una relación íntima: el fortalecimiento de la democracia, el reconocimiento, vigencia y protección de los derechos fundamentales de los seres humanos y el cambio en la educación.</w:t>
      </w:r>
    </w:p>
    <w:p w:rsidR="00594E01" w:rsidRPr="00594E01" w:rsidRDefault="00272A13" w:rsidP="00594E01">
      <w:pPr>
        <w:tabs>
          <w:tab w:val="left" w:pos="-720"/>
        </w:tabs>
        <w:spacing w:after="0" w:line="240" w:lineRule="auto"/>
        <w:jc w:val="both"/>
        <w:rPr>
          <w:rFonts w:ascii="Times New Roman" w:hAnsi="Times New Roman" w:cs="Times New Roman"/>
          <w:lang w:val="es-ES" w:eastAsia="es-ES"/>
        </w:rPr>
      </w:pPr>
      <w:r>
        <w:rPr>
          <w:rFonts w:ascii="Times New Roman" w:hAnsi="Times New Roman" w:cs="Times New Roman"/>
          <w:szCs w:val="24"/>
          <w:lang w:val="es-ES_tradnl"/>
        </w:rPr>
        <w:tab/>
      </w:r>
      <w:r w:rsidR="00594E01" w:rsidRPr="00594E01">
        <w:rPr>
          <w:rFonts w:ascii="Times New Roman" w:hAnsi="Times New Roman" w:cs="Times New Roman"/>
          <w:szCs w:val="24"/>
          <w:lang w:val="es-ES_tradnl"/>
        </w:rPr>
        <w:t xml:space="preserve">No es extraño que diversos investigadores hayan coincidido en relacionar estos temas con la educación, dando lugar al campo temático que nos ocupa y que –conforme a los acuerdos de la reunión de socios </w:t>
      </w:r>
      <w:r w:rsidR="0091768A">
        <w:rPr>
          <w:rFonts w:ascii="Times New Roman" w:hAnsi="Times New Roman" w:cs="Times New Roman"/>
          <w:szCs w:val="24"/>
          <w:lang w:val="es-ES_tradnl"/>
        </w:rPr>
        <w:t xml:space="preserve">del COMIE </w:t>
      </w:r>
      <w:r w:rsidR="00594E01" w:rsidRPr="00594E01">
        <w:rPr>
          <w:rFonts w:ascii="Times New Roman" w:hAnsi="Times New Roman" w:cs="Times New Roman"/>
          <w:szCs w:val="24"/>
          <w:lang w:val="es-ES_tradnl"/>
        </w:rPr>
        <w:t>en Puebla, en 2010- queda delimitad</w:t>
      </w:r>
      <w:r w:rsidR="004A0BB2">
        <w:rPr>
          <w:rFonts w:ascii="Times New Roman" w:hAnsi="Times New Roman" w:cs="Times New Roman"/>
          <w:szCs w:val="24"/>
          <w:lang w:val="es-ES_tradnl"/>
        </w:rPr>
        <w:t>o</w:t>
      </w:r>
      <w:r w:rsidR="00594E01" w:rsidRPr="00594E01">
        <w:rPr>
          <w:rFonts w:ascii="Times New Roman" w:hAnsi="Times New Roman" w:cs="Times New Roman"/>
          <w:szCs w:val="24"/>
          <w:lang w:val="es-ES_tradnl"/>
        </w:rPr>
        <w:t xml:space="preserve"> de la siguiente manera: “El área </w:t>
      </w:r>
      <w:r w:rsidR="00594E01" w:rsidRPr="00594E01">
        <w:rPr>
          <w:rFonts w:ascii="Times New Roman" w:hAnsi="Times New Roman" w:cs="Times New Roman"/>
          <w:i/>
          <w:szCs w:val="24"/>
          <w:lang w:val="es-ES_tradnl"/>
        </w:rPr>
        <w:t xml:space="preserve">Educación y valores </w:t>
      </w:r>
      <w:r w:rsidR="00594E01" w:rsidRPr="00594E01">
        <w:rPr>
          <w:rFonts w:ascii="Times New Roman" w:hAnsi="Times New Roman" w:cs="Times New Roman"/>
          <w:szCs w:val="24"/>
          <w:lang w:val="es-ES_tradnl"/>
        </w:rPr>
        <w:t xml:space="preserve">se ocupa de </w:t>
      </w:r>
      <w:r w:rsidR="00594E01" w:rsidRPr="00594E01">
        <w:rPr>
          <w:rFonts w:ascii="Times New Roman" w:hAnsi="Times New Roman" w:cs="Times New Roman"/>
          <w:lang w:val="es-ES" w:eastAsia="es-ES"/>
        </w:rPr>
        <w:t>la dimensión ética de los sujetos, instituciones, prácticas, políticas y discursos filosóficos en el campo educativo, así como de las estrategias desplegadas para la formación valoral (en sus dimensiones ética, estética y corporal, entre otras), el desarrollo moral, la formación para los derechos humanos y la ciudadanía, los valores profesionales y la ética profesional”. El área</w:t>
      </w:r>
      <w:r>
        <w:rPr>
          <w:rFonts w:ascii="Times New Roman" w:hAnsi="Times New Roman" w:cs="Times New Roman"/>
          <w:lang w:val="es-ES" w:eastAsia="es-ES"/>
        </w:rPr>
        <w:t xml:space="preserve"> </w:t>
      </w:r>
      <w:r w:rsidR="00594E01" w:rsidRPr="00594E01">
        <w:rPr>
          <w:rFonts w:ascii="Times New Roman" w:hAnsi="Times New Roman" w:cs="Times New Roman"/>
          <w:lang w:val="es-ES" w:eastAsia="es-ES"/>
        </w:rPr>
        <w:t>quedó delimitada por su temática</w:t>
      </w:r>
      <w:r>
        <w:rPr>
          <w:rFonts w:ascii="Times New Roman" w:hAnsi="Times New Roman" w:cs="Times New Roman"/>
          <w:lang w:val="es-ES" w:eastAsia="es-ES"/>
        </w:rPr>
        <w:t>. En cambio no se fijaron l</w:t>
      </w:r>
      <w:r w:rsidR="00594E01" w:rsidRPr="00594E01">
        <w:rPr>
          <w:rFonts w:ascii="Times New Roman" w:hAnsi="Times New Roman" w:cs="Times New Roman"/>
          <w:lang w:val="es-ES" w:eastAsia="es-ES"/>
        </w:rPr>
        <w:t>ímites a los abordajes disciplinares</w:t>
      </w:r>
      <w:r>
        <w:rPr>
          <w:rFonts w:ascii="Times New Roman" w:hAnsi="Times New Roman" w:cs="Times New Roman"/>
          <w:lang w:val="es-ES" w:eastAsia="es-ES"/>
        </w:rPr>
        <w:t xml:space="preserve"> y a</w:t>
      </w:r>
      <w:r w:rsidR="00594E01" w:rsidRPr="00594E01">
        <w:rPr>
          <w:rFonts w:ascii="Times New Roman" w:hAnsi="Times New Roman" w:cs="Times New Roman"/>
          <w:lang w:val="es-ES" w:eastAsia="es-ES"/>
        </w:rPr>
        <w:t xml:space="preserve"> las perspectivas teóricas, epistemológicas y metodológicas</w:t>
      </w:r>
      <w:r>
        <w:rPr>
          <w:rFonts w:ascii="Times New Roman" w:hAnsi="Times New Roman" w:cs="Times New Roman"/>
          <w:lang w:val="es-ES" w:eastAsia="es-ES"/>
        </w:rPr>
        <w:t>; lejos de ello</w:t>
      </w:r>
      <w:r w:rsidR="0091768A">
        <w:rPr>
          <w:rFonts w:ascii="Times New Roman" w:hAnsi="Times New Roman" w:cs="Times New Roman"/>
          <w:lang w:val="es-ES" w:eastAsia="es-ES"/>
        </w:rPr>
        <w:t>,</w:t>
      </w:r>
      <w:r>
        <w:rPr>
          <w:rFonts w:ascii="Times New Roman" w:hAnsi="Times New Roman" w:cs="Times New Roman"/>
          <w:lang w:val="es-ES" w:eastAsia="es-ES"/>
        </w:rPr>
        <w:t xml:space="preserve"> se ha procurado </w:t>
      </w:r>
      <w:r w:rsidR="00594E01" w:rsidRPr="00594E01">
        <w:rPr>
          <w:rFonts w:ascii="Times New Roman" w:hAnsi="Times New Roman" w:cs="Times New Roman"/>
          <w:lang w:val="es-ES" w:eastAsia="es-ES"/>
        </w:rPr>
        <w:t>favorece</w:t>
      </w:r>
      <w:r>
        <w:rPr>
          <w:rFonts w:ascii="Times New Roman" w:hAnsi="Times New Roman" w:cs="Times New Roman"/>
          <w:lang w:val="es-ES" w:eastAsia="es-ES"/>
        </w:rPr>
        <w:t>r</w:t>
      </w:r>
      <w:r w:rsidR="00594E01" w:rsidRPr="00594E01">
        <w:rPr>
          <w:rFonts w:ascii="Times New Roman" w:hAnsi="Times New Roman" w:cs="Times New Roman"/>
          <w:lang w:val="es-ES" w:eastAsia="es-ES"/>
        </w:rPr>
        <w:t xml:space="preserve"> la interdisciplinariedad y las múltiples miradas sobre un mismo problema o fenómeno en el campo educativo.  </w:t>
      </w:r>
    </w:p>
    <w:p w:rsidR="00594E01" w:rsidRPr="00594E01" w:rsidRDefault="00594E01" w:rsidP="00594E01">
      <w:pPr>
        <w:tabs>
          <w:tab w:val="left" w:pos="-720"/>
        </w:tabs>
        <w:spacing w:after="0" w:line="240" w:lineRule="auto"/>
        <w:jc w:val="both"/>
        <w:rPr>
          <w:rFonts w:ascii="Times New Roman" w:hAnsi="Times New Roman" w:cs="Times New Roman"/>
          <w:lang w:val="es-ES" w:eastAsia="es-ES"/>
        </w:rPr>
      </w:pPr>
    </w:p>
    <w:p w:rsidR="00594E01" w:rsidRPr="00594E01" w:rsidRDefault="00DD361E" w:rsidP="00594E01">
      <w:pPr>
        <w:spacing w:after="0" w:line="240" w:lineRule="auto"/>
        <w:jc w:val="both"/>
        <w:rPr>
          <w:rFonts w:ascii="Times New Roman" w:eastAsia="Calibri" w:hAnsi="Times New Roman" w:cs="Times New Roman"/>
        </w:rPr>
      </w:pPr>
      <w:r>
        <w:rPr>
          <w:rFonts w:ascii="Times New Roman" w:eastAsia="Calibri" w:hAnsi="Times New Roman" w:cs="Times New Roman"/>
          <w:i/>
        </w:rPr>
        <w:t xml:space="preserve">El estado del conocimiento como forma de investigación. </w:t>
      </w:r>
    </w:p>
    <w:p w:rsidR="00AD00A4" w:rsidRDefault="00AD00A4" w:rsidP="00594E01">
      <w:pPr>
        <w:tabs>
          <w:tab w:val="left" w:pos="-720"/>
        </w:tabs>
        <w:spacing w:after="0" w:line="240" w:lineRule="auto"/>
        <w:jc w:val="both"/>
        <w:rPr>
          <w:rFonts w:ascii="Times New Roman" w:hAnsi="Times New Roman" w:cs="Times New Roman"/>
          <w:lang w:val="es-ES" w:eastAsia="es-ES"/>
        </w:rPr>
      </w:pPr>
    </w:p>
    <w:p w:rsidR="00594E01" w:rsidRPr="00594E01" w:rsidRDefault="00594E01" w:rsidP="00594E01">
      <w:pPr>
        <w:tabs>
          <w:tab w:val="left" w:pos="-720"/>
        </w:tabs>
        <w:spacing w:after="0" w:line="240" w:lineRule="auto"/>
        <w:jc w:val="both"/>
        <w:rPr>
          <w:rFonts w:ascii="Times New Roman" w:hAnsi="Times New Roman" w:cs="Times New Roman"/>
        </w:rPr>
      </w:pPr>
      <w:r w:rsidRPr="00594E01">
        <w:rPr>
          <w:rFonts w:ascii="Times New Roman" w:hAnsi="Times New Roman" w:cs="Times New Roman"/>
          <w:lang w:val="es-ES" w:eastAsia="es-ES"/>
        </w:rPr>
        <w:t>Además de la delimitación del área, el grupo de investigadores que emprendió la tarea de elaborar el estado del conocimiento correspondiente determinó un procedimiento acorde al estatuto epistemológico de ese producto. Tal estatuto se resume en el siguiente aserto: u</w:t>
      </w:r>
      <w:r w:rsidRPr="00594E01">
        <w:rPr>
          <w:rFonts w:ascii="Times New Roman" w:eastAsia="Calibri" w:hAnsi="Times New Roman" w:cs="Times New Roman"/>
        </w:rPr>
        <w:t>n estado del conocimiento es una investigación de segundo nivel que consiste en una reconstrucción analítico-sintética</w:t>
      </w:r>
      <w:r w:rsidR="0091768A">
        <w:rPr>
          <w:rFonts w:ascii="Times New Roman" w:eastAsia="Calibri" w:hAnsi="Times New Roman" w:cs="Times New Roman"/>
        </w:rPr>
        <w:t>,</w:t>
      </w:r>
      <w:r w:rsidR="001A1634">
        <w:rPr>
          <w:rFonts w:ascii="Times New Roman" w:eastAsia="Calibri" w:hAnsi="Times New Roman" w:cs="Times New Roman"/>
        </w:rPr>
        <w:t xml:space="preserve"> </w:t>
      </w:r>
      <w:r w:rsidR="00792D25" w:rsidRPr="00B92AD7">
        <w:rPr>
          <w:rFonts w:ascii="Times New Roman" w:hAnsi="Times New Roman" w:cs="Times New Roman"/>
        </w:rPr>
        <w:t>con un componente valorativo del proceso de desarrollo</w:t>
      </w:r>
      <w:r w:rsidR="00792D25">
        <w:rPr>
          <w:rFonts w:ascii="Times New Roman" w:hAnsi="Times New Roman" w:cs="Times New Roman"/>
        </w:rPr>
        <w:t xml:space="preserve"> y de los </w:t>
      </w:r>
      <w:r w:rsidR="00792D25" w:rsidRPr="00B92AD7">
        <w:rPr>
          <w:rFonts w:ascii="Times New Roman" w:hAnsi="Times New Roman" w:cs="Times New Roman"/>
        </w:rPr>
        <w:t xml:space="preserve">avances </w:t>
      </w:r>
      <w:r w:rsidR="00792D25">
        <w:rPr>
          <w:rFonts w:ascii="Times New Roman" w:hAnsi="Times New Roman" w:cs="Times New Roman"/>
        </w:rPr>
        <w:t xml:space="preserve">en el conocimiento, los métodos y los enfoques </w:t>
      </w:r>
      <w:r w:rsidR="00792D25" w:rsidRPr="00B92AD7">
        <w:rPr>
          <w:rFonts w:ascii="Times New Roman" w:hAnsi="Times New Roman" w:cs="Times New Roman"/>
        </w:rPr>
        <w:t xml:space="preserve"> epistemológicos alcanzado</w:t>
      </w:r>
      <w:r w:rsidR="00792D25">
        <w:rPr>
          <w:rFonts w:ascii="Times New Roman" w:hAnsi="Times New Roman" w:cs="Times New Roman"/>
        </w:rPr>
        <w:t>s</w:t>
      </w:r>
      <w:r w:rsidR="00792D25" w:rsidRPr="00B92AD7">
        <w:rPr>
          <w:rFonts w:ascii="Times New Roman" w:hAnsi="Times New Roman" w:cs="Times New Roman"/>
        </w:rPr>
        <w:t xml:space="preserve"> en un campo o tema de indagación, durante un intervalo de tiempo intencionalmente delimitado</w:t>
      </w:r>
      <w:r w:rsidRPr="00594E01">
        <w:rPr>
          <w:rFonts w:ascii="Times New Roman" w:eastAsia="Calibri" w:hAnsi="Times New Roman" w:cs="Times New Roman"/>
        </w:rPr>
        <w:t xml:space="preserve">. </w:t>
      </w:r>
      <w:r w:rsidR="00460091">
        <w:rPr>
          <w:rFonts w:ascii="Times New Roman" w:eastAsia="Calibri" w:hAnsi="Times New Roman" w:cs="Times New Roman"/>
        </w:rPr>
        <w:t>Dicho aserto requiere de algunas precisiones que apuntamos a continuación.</w:t>
      </w:r>
      <w:r w:rsidR="00460091" w:rsidRPr="00460091">
        <w:rPr>
          <w:rStyle w:val="Refdenotaalpie"/>
          <w:rFonts w:ascii="Times New Roman" w:eastAsia="Calibri" w:hAnsi="Times New Roman" w:cs="Times New Roman"/>
        </w:rPr>
        <w:t xml:space="preserve"> </w:t>
      </w:r>
      <w:r w:rsidR="00460091">
        <w:rPr>
          <w:rStyle w:val="Refdenotaalpie"/>
          <w:rFonts w:ascii="Times New Roman" w:eastAsia="Calibri" w:hAnsi="Times New Roman" w:cs="Times New Roman"/>
        </w:rPr>
        <w:footnoteReference w:id="9"/>
      </w:r>
    </w:p>
    <w:p w:rsidR="00594E01" w:rsidRPr="00594E01" w:rsidRDefault="00460091" w:rsidP="00594E01">
      <w:pPr>
        <w:spacing w:after="0" w:line="240" w:lineRule="auto"/>
        <w:ind w:firstLine="708"/>
        <w:jc w:val="both"/>
        <w:rPr>
          <w:rFonts w:ascii="Times New Roman" w:hAnsi="Times New Roman" w:cs="Times New Roman"/>
        </w:rPr>
      </w:pPr>
      <w:r>
        <w:rPr>
          <w:rFonts w:ascii="Times New Roman" w:hAnsi="Times New Roman" w:cs="Times New Roman"/>
        </w:rPr>
        <w:t xml:space="preserve">Consideramos como </w:t>
      </w:r>
      <w:r w:rsidR="00594E01" w:rsidRPr="00594E01">
        <w:rPr>
          <w:rFonts w:ascii="Times New Roman" w:hAnsi="Times New Roman" w:cs="Times New Roman"/>
        </w:rPr>
        <w:t xml:space="preserve">productos de primer nivel aquellos que tienen como referente un fragmento de la realidad </w:t>
      </w:r>
      <w:smartTag w:uri="urn:schemas-microsoft-com:office:smarttags" w:element="PersonName">
        <w:r w:rsidR="00594E01" w:rsidRPr="00594E01">
          <w:rPr>
            <w:rFonts w:ascii="Times New Roman" w:hAnsi="Times New Roman" w:cs="Times New Roman"/>
          </w:rPr>
          <w:t>edu</w:t>
        </w:r>
      </w:smartTag>
      <w:r w:rsidR="00594E01" w:rsidRPr="00594E01">
        <w:rPr>
          <w:rFonts w:ascii="Times New Roman" w:hAnsi="Times New Roman" w:cs="Times New Roman"/>
        </w:rPr>
        <w:t xml:space="preserve">cativa (prácticas, discursos, instituciones, etc.). En este nivel, hay investigaciones con base empírica y/o teórica que hacen un aporte al conocimiento y la comprensión de los fenómenos </w:t>
      </w:r>
      <w:smartTag w:uri="urn:schemas-microsoft-com:office:smarttags" w:element="PersonName">
        <w:r w:rsidR="00594E01" w:rsidRPr="00594E01">
          <w:rPr>
            <w:rFonts w:ascii="Times New Roman" w:hAnsi="Times New Roman" w:cs="Times New Roman"/>
          </w:rPr>
          <w:t>edu</w:t>
        </w:r>
      </w:smartTag>
      <w:r w:rsidR="00594E01" w:rsidRPr="00594E01">
        <w:rPr>
          <w:rFonts w:ascii="Times New Roman" w:hAnsi="Times New Roman" w:cs="Times New Roman"/>
        </w:rPr>
        <w:t>cativos</w:t>
      </w:r>
      <w:r w:rsidR="004A0BB2">
        <w:rPr>
          <w:rFonts w:ascii="Times New Roman" w:hAnsi="Times New Roman" w:cs="Times New Roman"/>
        </w:rPr>
        <w:t>,</w:t>
      </w:r>
      <w:r w:rsidR="00594E01" w:rsidRPr="00594E01">
        <w:rPr>
          <w:rFonts w:ascii="Times New Roman" w:hAnsi="Times New Roman" w:cs="Times New Roman"/>
        </w:rPr>
        <w:t xml:space="preserve"> y estudios que consisten en la sistematización de experiencias </w:t>
      </w:r>
      <w:smartTag w:uri="urn:schemas-microsoft-com:office:smarttags" w:element="PersonName">
        <w:r w:rsidR="00594E01" w:rsidRPr="00594E01">
          <w:rPr>
            <w:rFonts w:ascii="Times New Roman" w:hAnsi="Times New Roman" w:cs="Times New Roman"/>
          </w:rPr>
          <w:t>edu</w:t>
        </w:r>
      </w:smartTag>
      <w:r w:rsidR="00594E01" w:rsidRPr="00594E01">
        <w:rPr>
          <w:rFonts w:ascii="Times New Roman" w:hAnsi="Times New Roman" w:cs="Times New Roman"/>
        </w:rPr>
        <w:t xml:space="preserve">cativas y de intervención o en diagnósticos y </w:t>
      </w:r>
      <w:r w:rsidR="00594E01" w:rsidRPr="00594E01">
        <w:rPr>
          <w:rFonts w:ascii="Times New Roman" w:hAnsi="Times New Roman" w:cs="Times New Roman"/>
        </w:rPr>
        <w:lastRenderedPageBreak/>
        <w:t>evaluaciones cuya finalidad es diseñar e implementar soluciones a problemas identificados o transformar e innovar.</w:t>
      </w:r>
      <w:r w:rsidR="00594E01" w:rsidRPr="00594E01">
        <w:rPr>
          <w:rStyle w:val="Refdenotaalpie"/>
          <w:rFonts w:ascii="Times New Roman" w:hAnsi="Times New Roman" w:cs="Times New Roman"/>
        </w:rPr>
        <w:footnoteReference w:id="10"/>
      </w:r>
      <w:r w:rsidR="00594E01" w:rsidRPr="00594E01">
        <w:rPr>
          <w:rFonts w:ascii="Times New Roman" w:hAnsi="Times New Roman" w:cs="Times New Roman"/>
        </w:rPr>
        <w:t xml:space="preserve"> </w:t>
      </w:r>
    </w:p>
    <w:p w:rsidR="00594E01" w:rsidRDefault="00594E01" w:rsidP="00594E01">
      <w:pPr>
        <w:spacing w:after="0" w:line="240" w:lineRule="auto"/>
        <w:ind w:firstLine="708"/>
        <w:jc w:val="both"/>
        <w:rPr>
          <w:rFonts w:ascii="Times New Roman" w:hAnsi="Times New Roman" w:cs="Times New Roman"/>
        </w:rPr>
      </w:pPr>
      <w:r w:rsidRPr="00594E01">
        <w:rPr>
          <w:rFonts w:ascii="Times New Roman" w:hAnsi="Times New Roman" w:cs="Times New Roman"/>
        </w:rPr>
        <w:t xml:space="preserve">En un segundo nivel se encuentran trabajos cuyo referente son las investigaciones y estudios de primer nivel. </w:t>
      </w:r>
      <w:r w:rsidR="0091768A">
        <w:rPr>
          <w:rFonts w:ascii="Times New Roman" w:hAnsi="Times New Roman" w:cs="Times New Roman"/>
        </w:rPr>
        <w:t xml:space="preserve">Los </w:t>
      </w:r>
      <w:r w:rsidRPr="00594E01">
        <w:rPr>
          <w:rFonts w:ascii="Times New Roman" w:hAnsi="Times New Roman" w:cs="Times New Roman"/>
        </w:rPr>
        <w:t xml:space="preserve">trabajos </w:t>
      </w:r>
      <w:r w:rsidR="0091768A">
        <w:rPr>
          <w:rFonts w:ascii="Times New Roman" w:hAnsi="Times New Roman" w:cs="Times New Roman"/>
        </w:rPr>
        <w:t xml:space="preserve">de segundo nivel </w:t>
      </w:r>
      <w:r w:rsidR="006560FF">
        <w:rPr>
          <w:rFonts w:ascii="Times New Roman" w:hAnsi="Times New Roman" w:cs="Times New Roman"/>
        </w:rPr>
        <w:t>pueden ser</w:t>
      </w:r>
      <w:r w:rsidR="004D61E0">
        <w:rPr>
          <w:rFonts w:ascii="Times New Roman" w:hAnsi="Times New Roman" w:cs="Times New Roman"/>
        </w:rPr>
        <w:t xml:space="preserve">: a) </w:t>
      </w:r>
      <w:r w:rsidRPr="00594E01">
        <w:rPr>
          <w:rFonts w:ascii="Times New Roman" w:hAnsi="Times New Roman" w:cs="Times New Roman"/>
        </w:rPr>
        <w:t>informativos</w:t>
      </w:r>
      <w:r w:rsidR="00ED3385">
        <w:rPr>
          <w:rFonts w:ascii="Times New Roman" w:hAnsi="Times New Roman" w:cs="Times New Roman"/>
        </w:rPr>
        <w:t xml:space="preserve">, si </w:t>
      </w:r>
      <w:r w:rsidR="004D61E0">
        <w:rPr>
          <w:rFonts w:ascii="Times New Roman" w:hAnsi="Times New Roman" w:cs="Times New Roman"/>
        </w:rPr>
        <w:t>d</w:t>
      </w:r>
      <w:r w:rsidRPr="00594E01">
        <w:rPr>
          <w:rFonts w:ascii="Times New Roman" w:hAnsi="Times New Roman" w:cs="Times New Roman"/>
        </w:rPr>
        <w:t>escriben o dan noticia de uno o varios productos de investigación preexistentes</w:t>
      </w:r>
      <w:r w:rsidR="004D61E0">
        <w:rPr>
          <w:rFonts w:ascii="Times New Roman" w:hAnsi="Times New Roman" w:cs="Times New Roman"/>
        </w:rPr>
        <w:t xml:space="preserve">, </w:t>
      </w:r>
      <w:r w:rsidRPr="00594E01">
        <w:rPr>
          <w:rFonts w:ascii="Times New Roman" w:hAnsi="Times New Roman" w:cs="Times New Roman"/>
        </w:rPr>
        <w:t>como los inventarios bibliográf</w:t>
      </w:r>
      <w:r w:rsidR="004D61E0">
        <w:rPr>
          <w:rFonts w:ascii="Times New Roman" w:hAnsi="Times New Roman" w:cs="Times New Roman"/>
        </w:rPr>
        <w:t>icos o las reseñas informativas</w:t>
      </w:r>
      <w:r w:rsidRPr="00594E01">
        <w:rPr>
          <w:rFonts w:ascii="Times New Roman" w:hAnsi="Times New Roman" w:cs="Times New Roman"/>
        </w:rPr>
        <w:t>;</w:t>
      </w:r>
      <w:r w:rsidR="004D61E0">
        <w:rPr>
          <w:rFonts w:ascii="Times New Roman" w:hAnsi="Times New Roman" w:cs="Times New Roman"/>
        </w:rPr>
        <w:t xml:space="preserve"> b) </w:t>
      </w:r>
      <w:r w:rsidR="00ED3385">
        <w:rPr>
          <w:rFonts w:ascii="Times New Roman" w:hAnsi="Times New Roman" w:cs="Times New Roman"/>
        </w:rPr>
        <w:t xml:space="preserve">de complementación, si </w:t>
      </w:r>
      <w:r w:rsidRPr="00594E01">
        <w:rPr>
          <w:rFonts w:ascii="Times New Roman" w:hAnsi="Times New Roman" w:cs="Times New Roman"/>
        </w:rPr>
        <w:t xml:space="preserve">contribuyen a ampliar o profundizar un tema, tomando posición al respecto (como los ensayos teóricos o los debates en torno a temas trabajados en investigaciones previas); </w:t>
      </w:r>
      <w:r w:rsidR="006560FF">
        <w:rPr>
          <w:rFonts w:ascii="Times New Roman" w:hAnsi="Times New Roman" w:cs="Times New Roman"/>
        </w:rPr>
        <w:t xml:space="preserve">c) </w:t>
      </w:r>
      <w:r w:rsidRPr="00594E01">
        <w:rPr>
          <w:rFonts w:ascii="Times New Roman" w:hAnsi="Times New Roman" w:cs="Times New Roman"/>
        </w:rPr>
        <w:t>críticos</w:t>
      </w:r>
      <w:r w:rsidR="00ED3385">
        <w:rPr>
          <w:rFonts w:ascii="Times New Roman" w:hAnsi="Times New Roman" w:cs="Times New Roman"/>
        </w:rPr>
        <w:t xml:space="preserve">, si </w:t>
      </w:r>
      <w:r w:rsidRPr="00594E01">
        <w:rPr>
          <w:rFonts w:ascii="Times New Roman" w:hAnsi="Times New Roman" w:cs="Times New Roman"/>
        </w:rPr>
        <w:t xml:space="preserve">juzgan la validez de </w:t>
      </w:r>
      <w:r w:rsidR="00ED3385">
        <w:rPr>
          <w:rFonts w:ascii="Times New Roman" w:hAnsi="Times New Roman" w:cs="Times New Roman"/>
        </w:rPr>
        <w:t>una investigación con base en un análisis</w:t>
      </w:r>
      <w:r w:rsidR="00ED3385" w:rsidRPr="00594E01">
        <w:rPr>
          <w:rFonts w:ascii="Times New Roman" w:hAnsi="Times New Roman" w:cs="Times New Roman"/>
        </w:rPr>
        <w:t xml:space="preserve"> </w:t>
      </w:r>
      <w:r w:rsidRPr="00594E01">
        <w:rPr>
          <w:rFonts w:ascii="Times New Roman" w:hAnsi="Times New Roman" w:cs="Times New Roman"/>
        </w:rPr>
        <w:t>(como las recen</w:t>
      </w:r>
      <w:r w:rsidR="00ED3385">
        <w:rPr>
          <w:rFonts w:ascii="Times New Roman" w:hAnsi="Times New Roman" w:cs="Times New Roman"/>
        </w:rPr>
        <w:t>siones o comentarios críticos), y d) estados del con</w:t>
      </w:r>
      <w:r w:rsidRPr="00594E01">
        <w:rPr>
          <w:rFonts w:ascii="Times New Roman" w:hAnsi="Times New Roman" w:cs="Times New Roman"/>
        </w:rPr>
        <w:t xml:space="preserve">ocimiento </w:t>
      </w:r>
      <w:r w:rsidR="00EF722D">
        <w:rPr>
          <w:rFonts w:ascii="Times New Roman" w:hAnsi="Times New Roman" w:cs="Times New Roman"/>
        </w:rPr>
        <w:t xml:space="preserve">cuyo referente son las </w:t>
      </w:r>
      <w:r w:rsidRPr="00594E01">
        <w:rPr>
          <w:rFonts w:ascii="Times New Roman" w:hAnsi="Times New Roman" w:cs="Times New Roman"/>
        </w:rPr>
        <w:t xml:space="preserve">investigaciones y estudios desarrollados en un campo determinado con límites espacio-temporales fijados claramente. </w:t>
      </w:r>
    </w:p>
    <w:p w:rsidR="00EF722D" w:rsidRPr="00594E01" w:rsidRDefault="00EF722D" w:rsidP="00594E01">
      <w:pPr>
        <w:spacing w:after="0" w:line="240" w:lineRule="auto"/>
        <w:ind w:firstLine="708"/>
        <w:jc w:val="both"/>
        <w:rPr>
          <w:rFonts w:ascii="Times New Roman" w:hAnsi="Times New Roman" w:cs="Times New Roman"/>
        </w:rPr>
      </w:pPr>
      <w:r>
        <w:rPr>
          <w:rFonts w:ascii="Times New Roman" w:hAnsi="Times New Roman" w:cs="Times New Roman"/>
        </w:rPr>
        <w:t xml:space="preserve">Una vez aclarado que se trata de un trabajo de segundo nivel, procederemos a exponer por qué decimos que </w:t>
      </w:r>
      <w:r w:rsidR="0091768A">
        <w:rPr>
          <w:rFonts w:ascii="Times New Roman" w:hAnsi="Times New Roman" w:cs="Times New Roman"/>
        </w:rPr>
        <w:t xml:space="preserve">un estado del conocimiento </w:t>
      </w:r>
      <w:r>
        <w:rPr>
          <w:rFonts w:ascii="Times New Roman" w:hAnsi="Times New Roman" w:cs="Times New Roman"/>
        </w:rPr>
        <w:t>es un trabajo analítico-sintético.</w:t>
      </w:r>
    </w:p>
    <w:p w:rsidR="009919EB" w:rsidRDefault="00594E01" w:rsidP="00EF722D">
      <w:pPr>
        <w:spacing w:after="0" w:line="240" w:lineRule="auto"/>
        <w:jc w:val="both"/>
        <w:rPr>
          <w:rFonts w:ascii="Times New Roman" w:eastAsia="Calibri" w:hAnsi="Times New Roman" w:cs="Times New Roman"/>
        </w:rPr>
      </w:pPr>
      <w:r w:rsidRPr="00594E01">
        <w:rPr>
          <w:rFonts w:ascii="Times New Roman" w:hAnsi="Times New Roman" w:cs="Times New Roman"/>
        </w:rPr>
        <w:tab/>
      </w:r>
      <w:r w:rsidR="00444EDA">
        <w:rPr>
          <w:rFonts w:ascii="Times New Roman" w:hAnsi="Times New Roman" w:cs="Times New Roman"/>
        </w:rPr>
        <w:t>La etimología de</w:t>
      </w:r>
      <w:r w:rsidR="00C552D6" w:rsidRPr="00985BB6">
        <w:rPr>
          <w:rFonts w:ascii="Times New Roman" w:eastAsia="Calibri" w:hAnsi="Times New Roman" w:cs="Times New Roman"/>
        </w:rPr>
        <w:t xml:space="preserve">l término </w:t>
      </w:r>
      <w:r w:rsidR="00CB5D2C" w:rsidRPr="00985BB6">
        <w:rPr>
          <w:rFonts w:ascii="Times New Roman" w:eastAsia="Calibri" w:hAnsi="Times New Roman" w:cs="Times New Roman"/>
        </w:rPr>
        <w:t>“</w:t>
      </w:r>
      <w:r w:rsidR="00CB5D2C" w:rsidRPr="00985BB6">
        <w:rPr>
          <w:rFonts w:ascii="Times New Roman" w:eastAsia="Calibri" w:hAnsi="Times New Roman" w:cs="Times New Roman"/>
          <w:i/>
          <w:iCs/>
        </w:rPr>
        <w:t>síntesis</w:t>
      </w:r>
      <w:r w:rsidR="00CB5D2C" w:rsidRPr="00985BB6">
        <w:rPr>
          <w:rFonts w:ascii="Times New Roman" w:eastAsia="Calibri" w:hAnsi="Times New Roman" w:cs="Times New Roman"/>
        </w:rPr>
        <w:t>”</w:t>
      </w:r>
      <w:r w:rsidR="00C552D6" w:rsidRPr="00985BB6">
        <w:rPr>
          <w:rFonts w:ascii="Times New Roman" w:eastAsia="Calibri" w:hAnsi="Times New Roman" w:cs="Times New Roman"/>
        </w:rPr>
        <w:t xml:space="preserve"> </w:t>
      </w:r>
      <w:r w:rsidR="00CB5D2C" w:rsidRPr="00985BB6">
        <w:rPr>
          <w:rFonts w:ascii="Times New Roman" w:eastAsia="Calibri" w:hAnsi="Times New Roman" w:cs="Times New Roman"/>
        </w:rPr>
        <w:t>conduce</w:t>
      </w:r>
      <w:r w:rsidR="00C552D6" w:rsidRPr="00985BB6">
        <w:rPr>
          <w:rFonts w:ascii="Times New Roman" w:eastAsia="Calibri" w:hAnsi="Times New Roman" w:cs="Times New Roman"/>
        </w:rPr>
        <w:t xml:space="preserve"> por lo menos</w:t>
      </w:r>
      <w:r w:rsidR="00CB5D2C" w:rsidRPr="00985BB6">
        <w:rPr>
          <w:rFonts w:ascii="Times New Roman" w:eastAsia="Calibri" w:hAnsi="Times New Roman" w:cs="Times New Roman"/>
        </w:rPr>
        <w:t xml:space="preserve"> a dos posibles significados </w:t>
      </w:r>
      <w:r w:rsidR="00C552D6" w:rsidRPr="00985BB6">
        <w:rPr>
          <w:rFonts w:ascii="Times New Roman" w:eastAsia="Calibri" w:hAnsi="Times New Roman" w:cs="Times New Roman"/>
        </w:rPr>
        <w:t>que</w:t>
      </w:r>
      <w:r w:rsidR="0091768A">
        <w:rPr>
          <w:rFonts w:ascii="Times New Roman" w:eastAsia="Calibri" w:hAnsi="Times New Roman" w:cs="Times New Roman"/>
        </w:rPr>
        <w:t>,</w:t>
      </w:r>
      <w:r w:rsidR="00C552D6" w:rsidRPr="00985BB6">
        <w:rPr>
          <w:rFonts w:ascii="Times New Roman" w:eastAsia="Calibri" w:hAnsi="Times New Roman" w:cs="Times New Roman"/>
        </w:rPr>
        <w:t xml:space="preserve"> si bien están </w:t>
      </w:r>
      <w:r w:rsidR="00CB5D2C" w:rsidRPr="00985BB6">
        <w:rPr>
          <w:rFonts w:ascii="Times New Roman" w:eastAsia="Calibri" w:hAnsi="Times New Roman" w:cs="Times New Roman"/>
        </w:rPr>
        <w:t>emparentados</w:t>
      </w:r>
      <w:r w:rsidR="00C552D6" w:rsidRPr="00985BB6">
        <w:rPr>
          <w:rFonts w:ascii="Times New Roman" w:eastAsia="Calibri" w:hAnsi="Times New Roman" w:cs="Times New Roman"/>
        </w:rPr>
        <w:t xml:space="preserve">, tienen diferente sentido. </w:t>
      </w:r>
      <w:r w:rsidR="000314C9">
        <w:rPr>
          <w:rFonts w:ascii="Times New Roman" w:eastAsia="Calibri" w:hAnsi="Times New Roman" w:cs="Times New Roman"/>
        </w:rPr>
        <w:t xml:space="preserve">Inicialmente, el término significó </w:t>
      </w:r>
      <w:r w:rsidR="00CB5D2C" w:rsidRPr="00985BB6">
        <w:rPr>
          <w:rFonts w:ascii="Times New Roman" w:eastAsia="Calibri" w:hAnsi="Times New Roman" w:cs="Times New Roman"/>
        </w:rPr>
        <w:t>literalmente “</w:t>
      </w:r>
      <w:r w:rsidR="00CB5D2C" w:rsidRPr="00985BB6">
        <w:rPr>
          <w:rFonts w:ascii="Times New Roman" w:eastAsia="Calibri" w:hAnsi="Times New Roman" w:cs="Times New Roman"/>
          <w:i/>
          <w:iCs/>
        </w:rPr>
        <w:t>con-posición</w:t>
      </w:r>
      <w:r w:rsidR="00C552D6" w:rsidRPr="00985BB6">
        <w:rPr>
          <w:rFonts w:ascii="Times New Roman" w:eastAsia="Calibri" w:hAnsi="Times New Roman" w:cs="Times New Roman"/>
        </w:rPr>
        <w:t>”</w:t>
      </w:r>
      <w:r w:rsidR="000314C9">
        <w:rPr>
          <w:rFonts w:ascii="Times New Roman" w:eastAsia="Calibri" w:hAnsi="Times New Roman" w:cs="Times New Roman"/>
        </w:rPr>
        <w:t xml:space="preserve"> (</w:t>
      </w:r>
      <w:proofErr w:type="spellStart"/>
      <w:r w:rsidR="000314C9" w:rsidRPr="00985BB6">
        <w:rPr>
          <w:rFonts w:ascii="Times New Roman" w:eastAsia="Calibri" w:hAnsi="Times New Roman" w:cs="Times New Roman"/>
          <w:i/>
          <w:iCs/>
        </w:rPr>
        <w:t>σύν-θησις</w:t>
      </w:r>
      <w:proofErr w:type="spellEnd"/>
      <w:r w:rsidR="000314C9" w:rsidRPr="00985BB6">
        <w:rPr>
          <w:rFonts w:ascii="Times New Roman" w:eastAsia="Calibri" w:hAnsi="Times New Roman" w:cs="Times New Roman"/>
        </w:rPr>
        <w:t>)</w:t>
      </w:r>
      <w:r w:rsidR="000314C9">
        <w:rPr>
          <w:rFonts w:ascii="Times New Roman" w:eastAsia="Calibri" w:hAnsi="Times New Roman" w:cs="Times New Roman"/>
        </w:rPr>
        <w:t xml:space="preserve">. Con este sentido, </w:t>
      </w:r>
      <w:r w:rsidR="00CB5D2C" w:rsidRPr="00985BB6">
        <w:rPr>
          <w:rFonts w:ascii="Times New Roman" w:eastAsia="Calibri" w:hAnsi="Times New Roman" w:cs="Times New Roman"/>
        </w:rPr>
        <w:t xml:space="preserve">la síntesis alude a una posición que se asume después de haber superado posiciones antitéticas. </w:t>
      </w:r>
      <w:r w:rsidR="000314C9">
        <w:rPr>
          <w:rFonts w:ascii="Times New Roman" w:eastAsia="Calibri" w:hAnsi="Times New Roman" w:cs="Times New Roman"/>
        </w:rPr>
        <w:t xml:space="preserve">La expresión </w:t>
      </w:r>
      <w:r w:rsidR="000314C9" w:rsidRPr="000314C9">
        <w:rPr>
          <w:rFonts w:ascii="Times New Roman" w:eastAsia="Calibri" w:hAnsi="Times New Roman" w:cs="Times New Roman"/>
          <w:i/>
        </w:rPr>
        <w:t>“con-posición”</w:t>
      </w:r>
      <w:r w:rsidR="000314C9">
        <w:rPr>
          <w:rFonts w:ascii="Times New Roman" w:eastAsia="Calibri" w:hAnsi="Times New Roman" w:cs="Times New Roman"/>
          <w:i/>
        </w:rPr>
        <w:t xml:space="preserve">, </w:t>
      </w:r>
      <w:r w:rsidR="000314C9">
        <w:rPr>
          <w:rFonts w:ascii="Times New Roman" w:eastAsia="Calibri" w:hAnsi="Times New Roman" w:cs="Times New Roman"/>
        </w:rPr>
        <w:t xml:space="preserve">en latín devino </w:t>
      </w:r>
      <w:r w:rsidR="000314C9" w:rsidRPr="000314C9">
        <w:rPr>
          <w:rFonts w:ascii="Times New Roman" w:eastAsia="Calibri" w:hAnsi="Times New Roman" w:cs="Times New Roman"/>
          <w:i/>
        </w:rPr>
        <w:t>“composición”</w:t>
      </w:r>
      <w:r w:rsidR="000314C9">
        <w:rPr>
          <w:rFonts w:ascii="Times New Roman" w:eastAsia="Calibri" w:hAnsi="Times New Roman" w:cs="Times New Roman"/>
        </w:rPr>
        <w:t xml:space="preserve"> del verbo </w:t>
      </w:r>
      <w:r w:rsidR="000314C9" w:rsidRPr="000314C9">
        <w:rPr>
          <w:rFonts w:ascii="Times New Roman" w:eastAsia="Calibri" w:hAnsi="Times New Roman" w:cs="Times New Roman"/>
          <w:i/>
        </w:rPr>
        <w:t>“</w:t>
      </w:r>
      <w:proofErr w:type="spellStart"/>
      <w:r w:rsidR="000314C9" w:rsidRPr="000314C9">
        <w:rPr>
          <w:rFonts w:ascii="Times New Roman" w:eastAsia="Calibri" w:hAnsi="Times New Roman" w:cs="Times New Roman"/>
          <w:i/>
        </w:rPr>
        <w:t>componere</w:t>
      </w:r>
      <w:proofErr w:type="spellEnd"/>
      <w:r w:rsidR="0091768A">
        <w:rPr>
          <w:rFonts w:ascii="Times New Roman" w:eastAsia="Calibri" w:hAnsi="Times New Roman" w:cs="Times New Roman"/>
          <w:i/>
        </w:rPr>
        <w:t>",</w:t>
      </w:r>
      <w:r w:rsidR="000314C9">
        <w:rPr>
          <w:rFonts w:ascii="Times New Roman" w:eastAsia="Calibri" w:hAnsi="Times New Roman" w:cs="Times New Roman"/>
        </w:rPr>
        <w:t xml:space="preserve"> que significa “disposición”, “arreglo”, “organización”, “estructuración”. Con este sentido, la palabra síntesis </w:t>
      </w:r>
      <w:r w:rsidR="00CB5D2C" w:rsidRPr="00985BB6">
        <w:rPr>
          <w:rFonts w:ascii="Times New Roman" w:eastAsia="Calibri" w:hAnsi="Times New Roman" w:cs="Times New Roman"/>
        </w:rPr>
        <w:t>alude a la combinación de elementos que estaban separados</w:t>
      </w:r>
      <w:r w:rsidR="000314C9">
        <w:rPr>
          <w:rFonts w:ascii="Times New Roman" w:eastAsia="Calibri" w:hAnsi="Times New Roman" w:cs="Times New Roman"/>
        </w:rPr>
        <w:t xml:space="preserve"> y se co</w:t>
      </w:r>
      <w:r w:rsidR="00CB5D2C" w:rsidRPr="00985BB6">
        <w:rPr>
          <w:rFonts w:ascii="Times New Roman" w:eastAsia="Calibri" w:hAnsi="Times New Roman" w:cs="Times New Roman"/>
        </w:rPr>
        <w:t>ntrapone al análisis (</w:t>
      </w:r>
      <w:proofErr w:type="spellStart"/>
      <w:r w:rsidR="00CB5D2C" w:rsidRPr="00985BB6">
        <w:rPr>
          <w:rFonts w:ascii="Times New Roman" w:eastAsia="Calibri" w:hAnsi="Times New Roman" w:cs="Times New Roman"/>
          <w:i/>
          <w:iCs/>
        </w:rPr>
        <w:t>ανάλυσις</w:t>
      </w:r>
      <w:proofErr w:type="spellEnd"/>
      <w:r w:rsidR="00CB5D2C" w:rsidRPr="00985BB6">
        <w:rPr>
          <w:rFonts w:ascii="Times New Roman" w:eastAsia="Calibri" w:hAnsi="Times New Roman" w:cs="Times New Roman"/>
        </w:rPr>
        <w:t>)</w:t>
      </w:r>
      <w:r w:rsidR="0091768A">
        <w:rPr>
          <w:rFonts w:ascii="Times New Roman" w:eastAsia="Calibri" w:hAnsi="Times New Roman" w:cs="Times New Roman"/>
        </w:rPr>
        <w:t>,</w:t>
      </w:r>
      <w:r w:rsidR="00CB5D2C" w:rsidRPr="00985BB6">
        <w:rPr>
          <w:rFonts w:ascii="Times New Roman" w:eastAsia="Calibri" w:hAnsi="Times New Roman" w:cs="Times New Roman"/>
        </w:rPr>
        <w:t xml:space="preserve"> que significa la disolución de un conjunto en sus partes o elementos. La oposición entre análisis y síntesis parece profundizarse cuando se examina el uso que se ha dado a estos términos en la historia de </w:t>
      </w:r>
      <w:smartTag w:uri="urn:schemas-microsoft-com:office:smarttags" w:element="PersonName">
        <w:smartTagPr>
          <w:attr w:name="ProductID" w:val="la Filosof￭a. Los"/>
        </w:smartTagPr>
        <w:r w:rsidR="00CB5D2C" w:rsidRPr="00985BB6">
          <w:rPr>
            <w:rFonts w:ascii="Times New Roman" w:eastAsia="Calibri" w:hAnsi="Times New Roman" w:cs="Times New Roman"/>
          </w:rPr>
          <w:t>la Filosofía. Los</w:t>
        </w:r>
      </w:smartTag>
      <w:r w:rsidR="00CB5D2C" w:rsidRPr="00985BB6">
        <w:rPr>
          <w:rFonts w:ascii="Times New Roman" w:eastAsia="Calibri" w:hAnsi="Times New Roman" w:cs="Times New Roman"/>
        </w:rPr>
        <w:t xml:space="preserve"> diccionarios especializados en esta disciplina, </w:t>
      </w:r>
      <w:r w:rsidR="009919EB">
        <w:rPr>
          <w:rFonts w:ascii="Times New Roman" w:eastAsia="Calibri" w:hAnsi="Times New Roman" w:cs="Times New Roman"/>
        </w:rPr>
        <w:t>identifican la sínte</w:t>
      </w:r>
      <w:r w:rsidR="00CB5D2C" w:rsidRPr="00985BB6">
        <w:rPr>
          <w:rFonts w:ascii="Times New Roman" w:eastAsia="Calibri" w:hAnsi="Times New Roman" w:cs="Times New Roman"/>
        </w:rPr>
        <w:t xml:space="preserve">sis </w:t>
      </w:r>
      <w:r w:rsidR="009919EB">
        <w:rPr>
          <w:rFonts w:ascii="Times New Roman" w:eastAsia="Calibri" w:hAnsi="Times New Roman" w:cs="Times New Roman"/>
        </w:rPr>
        <w:t>c</w:t>
      </w:r>
      <w:r w:rsidR="00CB5D2C" w:rsidRPr="00985BB6">
        <w:rPr>
          <w:rFonts w:ascii="Times New Roman" w:eastAsia="Calibri" w:hAnsi="Times New Roman" w:cs="Times New Roman"/>
        </w:rPr>
        <w:t>on la d</w:t>
      </w:r>
      <w:smartTag w:uri="urn:schemas-microsoft-com:office:smarttags" w:element="PersonName">
        <w:r w:rsidR="00CB5D2C" w:rsidRPr="00985BB6">
          <w:rPr>
            <w:rFonts w:ascii="Times New Roman" w:eastAsia="Calibri" w:hAnsi="Times New Roman" w:cs="Times New Roman"/>
          </w:rPr>
          <w:t>edu</w:t>
        </w:r>
      </w:smartTag>
      <w:r w:rsidR="00CB5D2C" w:rsidRPr="00985BB6">
        <w:rPr>
          <w:rFonts w:ascii="Times New Roman" w:eastAsia="Calibri" w:hAnsi="Times New Roman" w:cs="Times New Roman"/>
        </w:rPr>
        <w:t xml:space="preserve">cción y el análisis con </w:t>
      </w:r>
      <w:smartTag w:uri="urn:schemas-microsoft-com:office:smarttags" w:element="PersonName">
        <w:smartTagPr>
          <w:attr w:name="ProductID" w:val="la inducci￳n. Siguiendo"/>
        </w:smartTagPr>
        <w:r w:rsidR="00CB5D2C" w:rsidRPr="00985BB6">
          <w:rPr>
            <w:rFonts w:ascii="Times New Roman" w:eastAsia="Calibri" w:hAnsi="Times New Roman" w:cs="Times New Roman"/>
          </w:rPr>
          <w:t>la inducción. Siguiendo</w:t>
        </w:r>
      </w:smartTag>
      <w:r w:rsidR="00CB5D2C" w:rsidRPr="00985BB6">
        <w:rPr>
          <w:rFonts w:ascii="Times New Roman" w:eastAsia="Calibri" w:hAnsi="Times New Roman" w:cs="Times New Roman"/>
        </w:rPr>
        <w:t xml:space="preserve"> con las dicotomías, se señala que la síntesis es un proceso que va de lo simple a lo complejo, de la causa al efecto, de lo necesario a lo contingente, de la condición a lo condicionado, mientras que el análisis procede en sentido inverso. También se dice que el análisis es un método de invención</w:t>
      </w:r>
      <w:r w:rsidR="009919EB">
        <w:rPr>
          <w:rFonts w:ascii="Times New Roman" w:eastAsia="Calibri" w:hAnsi="Times New Roman" w:cs="Times New Roman"/>
        </w:rPr>
        <w:t xml:space="preserve"> o descubrimiento</w:t>
      </w:r>
      <w:r w:rsidR="00CB5D2C" w:rsidRPr="00985BB6">
        <w:rPr>
          <w:rFonts w:ascii="Times New Roman" w:eastAsia="Calibri" w:hAnsi="Times New Roman" w:cs="Times New Roman"/>
        </w:rPr>
        <w:t xml:space="preserve">, mientras que la síntesis es un método de doctrina. Si hacemos una condensación de las dicotomías mencionadas, la causa resultaría ser lo simple y, al mismo tiempo, lo general y lo necesario. Esto resulta lógico en una </w:t>
      </w:r>
      <w:r w:rsidR="00C552D6" w:rsidRPr="00985BB6">
        <w:rPr>
          <w:rFonts w:ascii="Times New Roman" w:eastAsia="Calibri" w:hAnsi="Times New Roman" w:cs="Times New Roman"/>
        </w:rPr>
        <w:t xml:space="preserve">determinada </w:t>
      </w:r>
      <w:r w:rsidR="00CB5D2C" w:rsidRPr="00985BB6">
        <w:rPr>
          <w:rFonts w:ascii="Times New Roman" w:eastAsia="Calibri" w:hAnsi="Times New Roman" w:cs="Times New Roman"/>
        </w:rPr>
        <w:t>concepción de corte metafísico, pero resulta inadecuado en el campo de lo social en el que la condición de existencia</w:t>
      </w:r>
      <w:r w:rsidR="00EF722D">
        <w:rPr>
          <w:rStyle w:val="Refdenotaalpie"/>
          <w:rFonts w:ascii="Times New Roman" w:eastAsia="Calibri" w:hAnsi="Times New Roman" w:cs="Times New Roman"/>
        </w:rPr>
        <w:footnoteReference w:id="11"/>
      </w:r>
      <w:r w:rsidR="00CB5D2C" w:rsidRPr="00985BB6">
        <w:rPr>
          <w:rFonts w:ascii="Times New Roman" w:eastAsia="Calibri" w:hAnsi="Times New Roman" w:cs="Times New Roman"/>
        </w:rPr>
        <w:t xml:space="preserve"> de lo</w:t>
      </w:r>
      <w:r w:rsidR="00C552D6" w:rsidRPr="00985BB6">
        <w:rPr>
          <w:rFonts w:ascii="Times New Roman" w:eastAsia="Calibri" w:hAnsi="Times New Roman" w:cs="Times New Roman"/>
        </w:rPr>
        <w:t xml:space="preserve">s fenómenos es contingente y </w:t>
      </w:r>
      <w:r w:rsidR="00CB5D2C" w:rsidRPr="00985BB6">
        <w:rPr>
          <w:rFonts w:ascii="Times New Roman" w:eastAsia="Calibri" w:hAnsi="Times New Roman" w:cs="Times New Roman"/>
        </w:rPr>
        <w:t>particular.</w:t>
      </w:r>
    </w:p>
    <w:p w:rsidR="00CB5D2C" w:rsidRPr="00985BB6" w:rsidRDefault="009919EB" w:rsidP="00FA7407">
      <w:pPr>
        <w:spacing w:after="0" w:line="240" w:lineRule="auto"/>
        <w:jc w:val="both"/>
        <w:rPr>
          <w:rFonts w:ascii="Times New Roman" w:eastAsia="Calibri" w:hAnsi="Times New Roman" w:cs="Times New Roman"/>
        </w:rPr>
      </w:pPr>
      <w:r>
        <w:rPr>
          <w:rFonts w:ascii="Times New Roman" w:eastAsia="Calibri" w:hAnsi="Times New Roman" w:cs="Times New Roman"/>
        </w:rPr>
        <w:t xml:space="preserve"> </w:t>
      </w:r>
      <w:r w:rsidR="00FA7407">
        <w:rPr>
          <w:rFonts w:ascii="Times New Roman" w:eastAsia="Calibri" w:hAnsi="Times New Roman" w:cs="Times New Roman"/>
        </w:rPr>
        <w:tab/>
      </w:r>
      <w:r w:rsidR="00CB5D2C" w:rsidRPr="00985BB6">
        <w:rPr>
          <w:rFonts w:ascii="Times New Roman" w:eastAsia="Calibri" w:hAnsi="Times New Roman" w:cs="Times New Roman"/>
        </w:rPr>
        <w:t xml:space="preserve">Dada la insuficiencia de </w:t>
      </w:r>
      <w:r>
        <w:rPr>
          <w:rFonts w:ascii="Times New Roman" w:eastAsia="Calibri" w:hAnsi="Times New Roman" w:cs="Times New Roman"/>
        </w:rPr>
        <w:t>una visión puramente etimológica que no aclara plenamente la</w:t>
      </w:r>
      <w:r w:rsidR="00E262AA">
        <w:rPr>
          <w:rFonts w:ascii="Times New Roman" w:eastAsia="Calibri" w:hAnsi="Times New Roman" w:cs="Times New Roman"/>
        </w:rPr>
        <w:t>s</w:t>
      </w:r>
      <w:r>
        <w:rPr>
          <w:rFonts w:ascii="Times New Roman" w:eastAsia="Calibri" w:hAnsi="Times New Roman" w:cs="Times New Roman"/>
        </w:rPr>
        <w:t xml:space="preserve"> </w:t>
      </w:r>
      <w:r w:rsidR="00CB5D2C" w:rsidRPr="00985BB6">
        <w:rPr>
          <w:rFonts w:ascii="Times New Roman" w:eastAsia="Calibri" w:hAnsi="Times New Roman" w:cs="Times New Roman"/>
        </w:rPr>
        <w:t>dicotomía</w:t>
      </w:r>
      <w:r w:rsidR="00E262AA">
        <w:rPr>
          <w:rFonts w:ascii="Times New Roman" w:eastAsia="Calibri" w:hAnsi="Times New Roman" w:cs="Times New Roman"/>
        </w:rPr>
        <w:t>s anteriores,</w:t>
      </w:r>
      <w:r>
        <w:rPr>
          <w:rFonts w:ascii="Times New Roman" w:eastAsia="Calibri" w:hAnsi="Times New Roman" w:cs="Times New Roman"/>
        </w:rPr>
        <w:t xml:space="preserve"> para los propósitos del trabajo </w:t>
      </w:r>
      <w:r w:rsidR="00CB5D2C" w:rsidRPr="00985BB6">
        <w:rPr>
          <w:rFonts w:ascii="Times New Roman" w:eastAsia="Calibri" w:hAnsi="Times New Roman" w:cs="Times New Roman"/>
        </w:rPr>
        <w:t xml:space="preserve">en el campo de lo social </w:t>
      </w:r>
      <w:r w:rsidR="00FA7407">
        <w:rPr>
          <w:rFonts w:ascii="Times New Roman" w:eastAsia="Calibri" w:hAnsi="Times New Roman" w:cs="Times New Roman"/>
        </w:rPr>
        <w:t>retomamos la manera en la que se entienden el análisi</w:t>
      </w:r>
      <w:r w:rsidR="00241231">
        <w:rPr>
          <w:rFonts w:ascii="Times New Roman" w:eastAsia="Calibri" w:hAnsi="Times New Roman" w:cs="Times New Roman"/>
        </w:rPr>
        <w:t>s</w:t>
      </w:r>
      <w:r w:rsidR="00FA7407">
        <w:rPr>
          <w:rFonts w:ascii="Times New Roman" w:eastAsia="Calibri" w:hAnsi="Times New Roman" w:cs="Times New Roman"/>
        </w:rPr>
        <w:t xml:space="preserve"> y la síntesis </w:t>
      </w:r>
      <w:r w:rsidR="00CB5D2C" w:rsidRPr="00985BB6">
        <w:rPr>
          <w:rFonts w:ascii="Times New Roman" w:eastAsia="Calibri" w:hAnsi="Times New Roman" w:cs="Times New Roman"/>
        </w:rPr>
        <w:t xml:space="preserve">en </w:t>
      </w:r>
      <w:smartTag w:uri="urn:schemas-microsoft-com:office:smarttags" w:element="PersonName">
        <w:smartTagPr>
          <w:attr w:name="ProductID" w:val="la modernidad. Galileo"/>
        </w:smartTagPr>
        <w:r w:rsidR="00CB5D2C" w:rsidRPr="00985BB6">
          <w:rPr>
            <w:rFonts w:ascii="Times New Roman" w:eastAsia="Calibri" w:hAnsi="Times New Roman" w:cs="Times New Roman"/>
          </w:rPr>
          <w:t>la modernidad. Galileo</w:t>
        </w:r>
      </w:smartTag>
      <w:r w:rsidR="00CB5D2C" w:rsidRPr="00985BB6">
        <w:rPr>
          <w:rFonts w:ascii="Times New Roman" w:eastAsia="Calibri" w:hAnsi="Times New Roman" w:cs="Times New Roman"/>
        </w:rPr>
        <w:t xml:space="preserve"> </w:t>
      </w:r>
      <w:r w:rsidR="00FA7407">
        <w:rPr>
          <w:rFonts w:ascii="Times New Roman" w:eastAsia="Calibri" w:hAnsi="Times New Roman" w:cs="Times New Roman"/>
        </w:rPr>
        <w:t xml:space="preserve">sostuvo </w:t>
      </w:r>
      <w:r w:rsidR="00CB5D2C" w:rsidRPr="00985BB6">
        <w:rPr>
          <w:rFonts w:ascii="Times New Roman" w:eastAsia="Calibri" w:hAnsi="Times New Roman" w:cs="Times New Roman"/>
        </w:rPr>
        <w:t xml:space="preserve">que el rigor científico requiere de un doble movimiento: analítico y compositivo; por su parte, Descartes </w:t>
      </w:r>
      <w:r w:rsidR="00FA7407">
        <w:rPr>
          <w:rFonts w:ascii="Times New Roman" w:eastAsia="Calibri" w:hAnsi="Times New Roman" w:cs="Times New Roman"/>
        </w:rPr>
        <w:t xml:space="preserve">planteó que para construir el </w:t>
      </w:r>
      <w:r w:rsidR="007F3372" w:rsidRPr="00985BB6">
        <w:rPr>
          <w:rFonts w:ascii="Times New Roman" w:eastAsia="Calibri" w:hAnsi="Times New Roman" w:cs="Times New Roman"/>
        </w:rPr>
        <w:t xml:space="preserve">conocimiento </w:t>
      </w:r>
      <w:r w:rsidR="00FA7407">
        <w:rPr>
          <w:rFonts w:ascii="Times New Roman" w:eastAsia="Calibri" w:hAnsi="Times New Roman" w:cs="Times New Roman"/>
        </w:rPr>
        <w:lastRenderedPageBreak/>
        <w:t xml:space="preserve">se requería de un </w:t>
      </w:r>
      <w:r w:rsidR="00CB5D2C" w:rsidRPr="00985BB6">
        <w:rPr>
          <w:rFonts w:ascii="Times New Roman" w:eastAsia="Calibri" w:hAnsi="Times New Roman" w:cs="Times New Roman"/>
        </w:rPr>
        <w:t xml:space="preserve">análisis riguroso seguido de un trabajo de recomposición. La tradición dialéctica hegeliano-marxista que tuvo gran influjo en las ciencias sociales </w:t>
      </w:r>
      <w:r w:rsidR="007F3372" w:rsidRPr="00985BB6">
        <w:rPr>
          <w:rFonts w:ascii="Times New Roman" w:eastAsia="Calibri" w:hAnsi="Times New Roman" w:cs="Times New Roman"/>
        </w:rPr>
        <w:t>del siglo XX</w:t>
      </w:r>
      <w:r w:rsidR="00C66437">
        <w:rPr>
          <w:rFonts w:ascii="Times New Roman" w:eastAsia="Calibri" w:hAnsi="Times New Roman" w:cs="Times New Roman"/>
        </w:rPr>
        <w:t>,</w:t>
      </w:r>
      <w:r w:rsidR="007F3372" w:rsidRPr="00985BB6">
        <w:rPr>
          <w:rFonts w:ascii="Times New Roman" w:eastAsia="Calibri" w:hAnsi="Times New Roman" w:cs="Times New Roman"/>
        </w:rPr>
        <w:t xml:space="preserve"> </w:t>
      </w:r>
      <w:r w:rsidR="00CB5D2C" w:rsidRPr="00985BB6">
        <w:rPr>
          <w:rFonts w:ascii="Times New Roman" w:eastAsia="Calibri" w:hAnsi="Times New Roman" w:cs="Times New Roman"/>
        </w:rPr>
        <w:t xml:space="preserve">también mostró la necesaria relación entre estos dos momentos </w:t>
      </w:r>
      <w:r w:rsidR="007F3372" w:rsidRPr="00985BB6">
        <w:rPr>
          <w:rFonts w:ascii="Times New Roman" w:eastAsia="Calibri" w:hAnsi="Times New Roman" w:cs="Times New Roman"/>
        </w:rPr>
        <w:t xml:space="preserve">–análisis y síntesis- </w:t>
      </w:r>
      <w:r w:rsidR="00CB5D2C" w:rsidRPr="00985BB6">
        <w:rPr>
          <w:rFonts w:ascii="Times New Roman" w:eastAsia="Calibri" w:hAnsi="Times New Roman" w:cs="Times New Roman"/>
        </w:rPr>
        <w:t xml:space="preserve">al postular como procedimiento metódico el paso de lo abstracto (o momento analítico) a lo concreto (o momento de síntesis).  Desde esta </w:t>
      </w:r>
      <w:r w:rsidR="00806E9B">
        <w:rPr>
          <w:rFonts w:ascii="Times New Roman" w:eastAsia="Calibri" w:hAnsi="Times New Roman" w:cs="Times New Roman"/>
        </w:rPr>
        <w:t>perspectiva</w:t>
      </w:r>
      <w:r w:rsidR="00CB5D2C" w:rsidRPr="00985BB6">
        <w:rPr>
          <w:rFonts w:ascii="Times New Roman" w:eastAsia="Calibri" w:hAnsi="Times New Roman" w:cs="Times New Roman"/>
        </w:rPr>
        <w:t xml:space="preserve">, el momento de concreción es una síntesis en el doble sentido de </w:t>
      </w:r>
      <w:r w:rsidR="00CB5D2C" w:rsidRPr="00985BB6">
        <w:rPr>
          <w:rFonts w:ascii="Times New Roman" w:eastAsia="Calibri" w:hAnsi="Times New Roman" w:cs="Times New Roman"/>
          <w:i/>
          <w:iCs/>
        </w:rPr>
        <w:t xml:space="preserve">composición </w:t>
      </w:r>
      <w:r w:rsidR="00CB5D2C" w:rsidRPr="00985BB6">
        <w:rPr>
          <w:rFonts w:ascii="Times New Roman" w:eastAsia="Calibri" w:hAnsi="Times New Roman" w:cs="Times New Roman"/>
        </w:rPr>
        <w:t xml:space="preserve">y </w:t>
      </w:r>
      <w:r w:rsidR="00CB5D2C" w:rsidRPr="00985BB6">
        <w:rPr>
          <w:rFonts w:ascii="Times New Roman" w:eastAsia="Calibri" w:hAnsi="Times New Roman" w:cs="Times New Roman"/>
          <w:i/>
          <w:iCs/>
        </w:rPr>
        <w:t xml:space="preserve">con posición. </w:t>
      </w:r>
      <w:r w:rsidR="00CB5D2C" w:rsidRPr="00985BB6">
        <w:rPr>
          <w:rFonts w:ascii="Times New Roman" w:eastAsia="Calibri" w:hAnsi="Times New Roman" w:cs="Times New Roman"/>
        </w:rPr>
        <w:t>Se trata de una composición de lo desintegrado analíticamente</w:t>
      </w:r>
      <w:r w:rsidR="007F3372" w:rsidRPr="00985BB6">
        <w:rPr>
          <w:rFonts w:ascii="Times New Roman" w:eastAsia="Calibri" w:hAnsi="Times New Roman" w:cs="Times New Roman"/>
        </w:rPr>
        <w:t>, con base en la cual se toma una posición</w:t>
      </w:r>
      <w:r w:rsidR="00CB5D2C" w:rsidRPr="00985BB6">
        <w:rPr>
          <w:rFonts w:ascii="Times New Roman" w:eastAsia="Calibri" w:hAnsi="Times New Roman" w:cs="Times New Roman"/>
        </w:rPr>
        <w:t xml:space="preserve">. </w:t>
      </w:r>
      <w:r w:rsidR="007F3372" w:rsidRPr="00985BB6">
        <w:rPr>
          <w:rFonts w:ascii="Times New Roman" w:eastAsia="Calibri" w:hAnsi="Times New Roman" w:cs="Times New Roman"/>
        </w:rPr>
        <w:t xml:space="preserve">Cabe aclarar que la composición </w:t>
      </w:r>
      <w:r w:rsidR="00CB5D2C" w:rsidRPr="00985BB6">
        <w:rPr>
          <w:rFonts w:ascii="Times New Roman" w:eastAsia="Calibri" w:hAnsi="Times New Roman" w:cs="Times New Roman"/>
        </w:rPr>
        <w:t>no se obtiene por una operación de adición de partes o de ensamblaje de piezas que en algún momento se separaron</w:t>
      </w:r>
      <w:r w:rsidR="00C66437">
        <w:rPr>
          <w:rFonts w:ascii="Times New Roman" w:eastAsia="Calibri" w:hAnsi="Times New Roman" w:cs="Times New Roman"/>
        </w:rPr>
        <w:t>,</w:t>
      </w:r>
      <w:r w:rsidR="00CB5D2C" w:rsidRPr="00985BB6">
        <w:rPr>
          <w:rFonts w:ascii="Times New Roman" w:eastAsia="Calibri" w:hAnsi="Times New Roman" w:cs="Times New Roman"/>
        </w:rPr>
        <w:t xml:space="preserve"> sino que es el resultado de interrelacionar en un todo coherente los </w:t>
      </w:r>
      <w:r w:rsidR="00FA7407">
        <w:rPr>
          <w:rFonts w:ascii="Times New Roman" w:eastAsia="Calibri" w:hAnsi="Times New Roman" w:cs="Times New Roman"/>
        </w:rPr>
        <w:t>elementos</w:t>
      </w:r>
      <w:r w:rsidR="00CB5D2C" w:rsidRPr="00985BB6">
        <w:rPr>
          <w:rFonts w:ascii="Times New Roman" w:eastAsia="Calibri" w:hAnsi="Times New Roman" w:cs="Times New Roman"/>
        </w:rPr>
        <w:t xml:space="preserve"> </w:t>
      </w:r>
      <w:r w:rsidR="00FA7407">
        <w:rPr>
          <w:rFonts w:ascii="Times New Roman" w:eastAsia="Calibri" w:hAnsi="Times New Roman" w:cs="Times New Roman"/>
        </w:rPr>
        <w:t>qu</w:t>
      </w:r>
      <w:r w:rsidR="00CB5D2C" w:rsidRPr="00985BB6">
        <w:rPr>
          <w:rFonts w:ascii="Times New Roman" w:eastAsia="Calibri" w:hAnsi="Times New Roman" w:cs="Times New Roman"/>
        </w:rPr>
        <w:t>e resultan de una operación analítica</w:t>
      </w:r>
      <w:r w:rsidR="00806E9B">
        <w:rPr>
          <w:rFonts w:ascii="Times New Roman" w:eastAsia="Calibri" w:hAnsi="Times New Roman" w:cs="Times New Roman"/>
        </w:rPr>
        <w:t xml:space="preserve">, la cual </w:t>
      </w:r>
      <w:r w:rsidR="00CB5D2C" w:rsidRPr="00985BB6">
        <w:rPr>
          <w:rFonts w:ascii="Times New Roman" w:eastAsia="Calibri" w:hAnsi="Times New Roman" w:cs="Times New Roman"/>
        </w:rPr>
        <w:t xml:space="preserve">se lleva a cabo mediante abstracciones. </w:t>
      </w:r>
    </w:p>
    <w:p w:rsidR="00806E9B" w:rsidRDefault="00CB5D2C" w:rsidP="00985BB6">
      <w:pPr>
        <w:spacing w:after="0" w:line="240" w:lineRule="auto"/>
        <w:jc w:val="both"/>
        <w:rPr>
          <w:rFonts w:ascii="Times New Roman" w:eastAsia="Calibri" w:hAnsi="Times New Roman" w:cs="Times New Roman"/>
        </w:rPr>
      </w:pPr>
      <w:r w:rsidRPr="00985BB6">
        <w:rPr>
          <w:rFonts w:ascii="Times New Roman" w:eastAsia="Calibri" w:hAnsi="Times New Roman" w:cs="Times New Roman"/>
        </w:rPr>
        <w:t xml:space="preserve">           </w:t>
      </w:r>
      <w:r w:rsidR="007F3372" w:rsidRPr="00985BB6">
        <w:rPr>
          <w:rFonts w:ascii="Times New Roman" w:eastAsia="Calibri" w:hAnsi="Times New Roman" w:cs="Times New Roman"/>
        </w:rPr>
        <w:t xml:space="preserve"> Con base en estas distinciones, el estado del conocimiento no es una </w:t>
      </w:r>
      <w:r w:rsidRPr="00985BB6">
        <w:rPr>
          <w:rFonts w:ascii="Times New Roman" w:eastAsia="Calibri" w:hAnsi="Times New Roman" w:cs="Times New Roman"/>
        </w:rPr>
        <w:t xml:space="preserve">posición que se sostiene argumentalmente frente a otras posiciones total o parcialmente </w:t>
      </w:r>
      <w:proofErr w:type="gramStart"/>
      <w:r w:rsidRPr="00985BB6">
        <w:rPr>
          <w:rFonts w:ascii="Times New Roman" w:eastAsia="Calibri" w:hAnsi="Times New Roman" w:cs="Times New Roman"/>
        </w:rPr>
        <w:t>antitéticas</w:t>
      </w:r>
      <w:proofErr w:type="gramEnd"/>
      <w:r w:rsidRPr="00985BB6">
        <w:rPr>
          <w:rFonts w:ascii="Times New Roman" w:eastAsia="Calibri" w:hAnsi="Times New Roman" w:cs="Times New Roman"/>
        </w:rPr>
        <w:t>. E</w:t>
      </w:r>
      <w:r w:rsidR="0049298F" w:rsidRPr="00985BB6">
        <w:rPr>
          <w:rFonts w:ascii="Times New Roman" w:eastAsia="Calibri" w:hAnsi="Times New Roman" w:cs="Times New Roman"/>
        </w:rPr>
        <w:t xml:space="preserve">s </w:t>
      </w:r>
      <w:r w:rsidR="007F3372" w:rsidRPr="00985BB6">
        <w:rPr>
          <w:rFonts w:ascii="Times New Roman" w:eastAsia="Calibri" w:hAnsi="Times New Roman" w:cs="Times New Roman"/>
        </w:rPr>
        <w:t xml:space="preserve">una posición que se funda en una composición </w:t>
      </w:r>
      <w:r w:rsidR="0049298F" w:rsidRPr="00985BB6">
        <w:rPr>
          <w:rFonts w:ascii="Times New Roman" w:eastAsia="Calibri" w:hAnsi="Times New Roman" w:cs="Times New Roman"/>
        </w:rPr>
        <w:t xml:space="preserve">–es decir </w:t>
      </w:r>
      <w:r w:rsidR="008B4D1F" w:rsidRPr="00985BB6">
        <w:rPr>
          <w:rFonts w:ascii="Times New Roman" w:eastAsia="Calibri" w:hAnsi="Times New Roman" w:cs="Times New Roman"/>
        </w:rPr>
        <w:t xml:space="preserve">en </w:t>
      </w:r>
      <w:r w:rsidR="0049298F" w:rsidRPr="00985BB6">
        <w:rPr>
          <w:rFonts w:ascii="Times New Roman" w:eastAsia="Calibri" w:hAnsi="Times New Roman" w:cs="Times New Roman"/>
        </w:rPr>
        <w:t xml:space="preserve">una operación sintética de combinación y articulación- mediada por operaciones de carácter </w:t>
      </w:r>
      <w:r w:rsidR="007F3372" w:rsidRPr="00985BB6">
        <w:rPr>
          <w:rFonts w:ascii="Times New Roman" w:eastAsia="Calibri" w:hAnsi="Times New Roman" w:cs="Times New Roman"/>
        </w:rPr>
        <w:t>analític</w:t>
      </w:r>
      <w:r w:rsidR="00471D8A" w:rsidRPr="00985BB6">
        <w:rPr>
          <w:rFonts w:ascii="Times New Roman" w:eastAsia="Calibri" w:hAnsi="Times New Roman" w:cs="Times New Roman"/>
        </w:rPr>
        <w:t>o</w:t>
      </w:r>
      <w:r w:rsidR="007F3372" w:rsidRPr="00985BB6">
        <w:rPr>
          <w:rFonts w:ascii="Times New Roman" w:eastAsia="Calibri" w:hAnsi="Times New Roman" w:cs="Times New Roman"/>
        </w:rPr>
        <w:t xml:space="preserve">. </w:t>
      </w:r>
      <w:r w:rsidR="0049298F" w:rsidRPr="00985BB6">
        <w:rPr>
          <w:rFonts w:ascii="Times New Roman" w:eastAsia="Calibri" w:hAnsi="Times New Roman" w:cs="Times New Roman"/>
        </w:rPr>
        <w:t xml:space="preserve">El </w:t>
      </w:r>
      <w:r w:rsidR="007F3372" w:rsidRPr="00985BB6">
        <w:rPr>
          <w:rFonts w:ascii="Times New Roman" w:eastAsia="Calibri" w:hAnsi="Times New Roman" w:cs="Times New Roman"/>
        </w:rPr>
        <w:t>tér</w:t>
      </w:r>
      <w:r w:rsidRPr="00985BB6">
        <w:rPr>
          <w:rFonts w:ascii="Times New Roman" w:eastAsia="Calibri" w:hAnsi="Times New Roman" w:cs="Times New Roman"/>
        </w:rPr>
        <w:t>mino “reconstrucción</w:t>
      </w:r>
      <w:r w:rsidR="007F3372" w:rsidRPr="00985BB6">
        <w:rPr>
          <w:rFonts w:ascii="Times New Roman" w:eastAsia="Calibri" w:hAnsi="Times New Roman" w:cs="Times New Roman"/>
        </w:rPr>
        <w:t xml:space="preserve"> </w:t>
      </w:r>
      <w:r w:rsidR="00471D8A" w:rsidRPr="00985BB6">
        <w:rPr>
          <w:rFonts w:ascii="Times New Roman" w:eastAsia="Calibri" w:hAnsi="Times New Roman" w:cs="Times New Roman"/>
        </w:rPr>
        <w:t>analítico-</w:t>
      </w:r>
      <w:r w:rsidR="007F3372" w:rsidRPr="00985BB6">
        <w:rPr>
          <w:rFonts w:ascii="Times New Roman" w:eastAsia="Calibri" w:hAnsi="Times New Roman" w:cs="Times New Roman"/>
        </w:rPr>
        <w:t>sintética</w:t>
      </w:r>
      <w:r w:rsidRPr="00985BB6">
        <w:rPr>
          <w:rFonts w:ascii="Times New Roman" w:eastAsia="Calibri" w:hAnsi="Times New Roman" w:cs="Times New Roman"/>
        </w:rPr>
        <w:t xml:space="preserve">” </w:t>
      </w:r>
      <w:r w:rsidR="0049298F" w:rsidRPr="00985BB6">
        <w:rPr>
          <w:rFonts w:ascii="Times New Roman" w:eastAsia="Calibri" w:hAnsi="Times New Roman" w:cs="Times New Roman"/>
        </w:rPr>
        <w:t xml:space="preserve">resume el triple movimiento: análisis, trabajo de </w:t>
      </w:r>
      <w:r w:rsidR="00327052">
        <w:rPr>
          <w:rFonts w:ascii="Times New Roman" w:eastAsia="Calibri" w:hAnsi="Times New Roman" w:cs="Times New Roman"/>
        </w:rPr>
        <w:t>composición</w:t>
      </w:r>
      <w:r w:rsidR="0049298F" w:rsidRPr="00985BB6">
        <w:rPr>
          <w:rFonts w:ascii="Times New Roman" w:eastAsia="Calibri" w:hAnsi="Times New Roman" w:cs="Times New Roman"/>
        </w:rPr>
        <w:t xml:space="preserve"> y toma de posición. Visto de esta manera, el análisis no se opone a la síntesis, sino que la hace posible. La síntesis no </w:t>
      </w:r>
      <w:r w:rsidR="008B4D1F" w:rsidRPr="00985BB6">
        <w:rPr>
          <w:rFonts w:ascii="Times New Roman" w:eastAsia="Calibri" w:hAnsi="Times New Roman" w:cs="Times New Roman"/>
        </w:rPr>
        <w:t xml:space="preserve">cancela </w:t>
      </w:r>
      <w:r w:rsidR="0049298F" w:rsidRPr="00985BB6">
        <w:rPr>
          <w:rFonts w:ascii="Times New Roman" w:eastAsia="Calibri" w:hAnsi="Times New Roman" w:cs="Times New Roman"/>
        </w:rPr>
        <w:t>el análisis sino l</w:t>
      </w:r>
      <w:r w:rsidR="008B4D1F" w:rsidRPr="00985BB6">
        <w:rPr>
          <w:rFonts w:ascii="Times New Roman" w:eastAsia="Calibri" w:hAnsi="Times New Roman" w:cs="Times New Roman"/>
        </w:rPr>
        <w:t xml:space="preserve">o requiere y lo </w:t>
      </w:r>
      <w:r w:rsidR="0049298F" w:rsidRPr="00985BB6">
        <w:rPr>
          <w:rFonts w:ascii="Times New Roman" w:eastAsia="Calibri" w:hAnsi="Times New Roman" w:cs="Times New Roman"/>
        </w:rPr>
        <w:t>potencia.</w:t>
      </w:r>
      <w:r w:rsidR="00806E9B">
        <w:rPr>
          <w:rFonts w:ascii="Times New Roman" w:eastAsia="Calibri" w:hAnsi="Times New Roman" w:cs="Times New Roman"/>
        </w:rPr>
        <w:t xml:space="preserve"> La posición que se adopta depende de la valoración que se hace de la producción y dicha valoración se funda en pautas de juicio explicitadas.</w:t>
      </w:r>
    </w:p>
    <w:p w:rsidR="00985BB6" w:rsidRDefault="00806E9B" w:rsidP="00985BB6">
      <w:pPr>
        <w:spacing w:after="0" w:line="240" w:lineRule="auto"/>
        <w:jc w:val="both"/>
        <w:rPr>
          <w:rFonts w:ascii="Times New Roman" w:hAnsi="Times New Roman" w:cs="Times New Roman"/>
          <w:i/>
          <w:szCs w:val="24"/>
          <w:lang w:val="es-ES"/>
        </w:rPr>
      </w:pPr>
      <w:r>
        <w:rPr>
          <w:rFonts w:ascii="Times New Roman" w:eastAsia="Calibri" w:hAnsi="Times New Roman" w:cs="Times New Roman"/>
        </w:rPr>
        <w:tab/>
      </w:r>
    </w:p>
    <w:p w:rsidR="00F9451F" w:rsidRDefault="00F9451F" w:rsidP="00985BB6">
      <w:pPr>
        <w:spacing w:after="0" w:line="240" w:lineRule="auto"/>
        <w:jc w:val="both"/>
        <w:rPr>
          <w:rFonts w:ascii="Times New Roman" w:hAnsi="Times New Roman" w:cs="Times New Roman"/>
          <w:i/>
          <w:szCs w:val="24"/>
          <w:lang w:val="es-ES"/>
        </w:rPr>
      </w:pPr>
      <w:r w:rsidRPr="00985BB6">
        <w:rPr>
          <w:rFonts w:ascii="Times New Roman" w:hAnsi="Times New Roman" w:cs="Times New Roman"/>
          <w:i/>
          <w:szCs w:val="24"/>
          <w:lang w:val="es-ES"/>
        </w:rPr>
        <w:t>El proce</w:t>
      </w:r>
      <w:r w:rsidR="00806E9B">
        <w:rPr>
          <w:rFonts w:ascii="Times New Roman" w:hAnsi="Times New Roman" w:cs="Times New Roman"/>
          <w:i/>
          <w:szCs w:val="24"/>
          <w:lang w:val="es-ES"/>
        </w:rPr>
        <w:t>dimiento</w:t>
      </w:r>
      <w:r w:rsidR="00AD00A4">
        <w:rPr>
          <w:rFonts w:ascii="Times New Roman" w:hAnsi="Times New Roman" w:cs="Times New Roman"/>
          <w:i/>
          <w:szCs w:val="24"/>
          <w:lang w:val="es-ES"/>
        </w:rPr>
        <w:t xml:space="preserve"> y la contribución del estado del conocimiento</w:t>
      </w:r>
    </w:p>
    <w:p w:rsidR="00AD00A4" w:rsidRPr="00985BB6" w:rsidRDefault="00AD00A4" w:rsidP="00985BB6">
      <w:pPr>
        <w:spacing w:after="0" w:line="240" w:lineRule="auto"/>
        <w:jc w:val="both"/>
        <w:rPr>
          <w:rFonts w:ascii="Times New Roman" w:hAnsi="Times New Roman" w:cs="Times New Roman"/>
          <w:i/>
          <w:szCs w:val="24"/>
          <w:lang w:val="es-ES"/>
        </w:rPr>
      </w:pPr>
    </w:p>
    <w:p w:rsidR="00F9451F" w:rsidRDefault="00806E9B" w:rsidP="00CF56BB">
      <w:pPr>
        <w:spacing w:after="0" w:line="240" w:lineRule="auto"/>
        <w:jc w:val="both"/>
        <w:rPr>
          <w:rFonts w:ascii="Times New Roman" w:hAnsi="Times New Roman" w:cs="Times New Roman"/>
          <w:szCs w:val="24"/>
          <w:lang w:val="es-ES"/>
        </w:rPr>
      </w:pPr>
      <w:r>
        <w:rPr>
          <w:rFonts w:ascii="Times New Roman" w:hAnsi="Times New Roman"/>
          <w:lang w:val="es-ES"/>
        </w:rPr>
        <w:t xml:space="preserve">El camino que se siguió para realizar esta tarea se enuncia de manera sencilla, pero requirió de un complejo trabajo colaborativo que movilizó múltiples recursos humanos, materiales y económicos. De manera resumida, el procedimiento </w:t>
      </w:r>
      <w:r w:rsidR="005A7E63">
        <w:rPr>
          <w:rFonts w:ascii="Times New Roman" w:hAnsi="Times New Roman"/>
          <w:lang w:val="es-ES"/>
        </w:rPr>
        <w:t xml:space="preserve">consistió en: a) </w:t>
      </w:r>
      <w:r>
        <w:rPr>
          <w:rFonts w:ascii="Times New Roman" w:hAnsi="Times New Roman"/>
          <w:lang w:val="es-ES"/>
        </w:rPr>
        <w:t xml:space="preserve">formar el equipo de trabajo; b) </w:t>
      </w:r>
      <w:r w:rsidR="005A7E63">
        <w:rPr>
          <w:rFonts w:ascii="Times New Roman" w:hAnsi="Times New Roman"/>
          <w:lang w:val="es-ES"/>
        </w:rPr>
        <w:t xml:space="preserve">identificar los trabajos </w:t>
      </w:r>
      <w:r w:rsidR="00CF56BB">
        <w:rPr>
          <w:rFonts w:ascii="Times New Roman" w:hAnsi="Times New Roman"/>
          <w:lang w:val="es-ES"/>
        </w:rPr>
        <w:t>por revisar; c</w:t>
      </w:r>
      <w:r w:rsidR="005A7E63">
        <w:rPr>
          <w:rFonts w:ascii="Times New Roman" w:hAnsi="Times New Roman"/>
          <w:lang w:val="es-ES"/>
        </w:rPr>
        <w:t>) elabora</w:t>
      </w:r>
      <w:r w:rsidR="00CF56BB">
        <w:rPr>
          <w:rFonts w:ascii="Times New Roman" w:hAnsi="Times New Roman"/>
          <w:lang w:val="es-ES"/>
        </w:rPr>
        <w:t>r</w:t>
      </w:r>
      <w:r w:rsidR="005A7E63">
        <w:rPr>
          <w:rFonts w:ascii="Times New Roman" w:hAnsi="Times New Roman"/>
          <w:lang w:val="es-ES"/>
        </w:rPr>
        <w:t xml:space="preserve"> </w:t>
      </w:r>
      <w:r w:rsidR="00CF56BB">
        <w:rPr>
          <w:rFonts w:ascii="Times New Roman" w:hAnsi="Times New Roman"/>
          <w:lang w:val="es-ES"/>
        </w:rPr>
        <w:t>resúmenes analíticos</w:t>
      </w:r>
      <w:r w:rsidR="005A7E63">
        <w:rPr>
          <w:rFonts w:ascii="Times New Roman" w:hAnsi="Times New Roman"/>
          <w:lang w:val="es-ES"/>
        </w:rPr>
        <w:t>; c) sistematiza</w:t>
      </w:r>
      <w:r w:rsidR="00CF56BB">
        <w:rPr>
          <w:rFonts w:ascii="Times New Roman" w:hAnsi="Times New Roman"/>
          <w:lang w:val="es-ES"/>
        </w:rPr>
        <w:t>r y contrastar la información,</w:t>
      </w:r>
      <w:r w:rsidR="005A7E63">
        <w:rPr>
          <w:rFonts w:ascii="Times New Roman" w:hAnsi="Times New Roman"/>
          <w:lang w:val="es-ES"/>
        </w:rPr>
        <w:t xml:space="preserve"> y e) reconstru</w:t>
      </w:r>
      <w:r w:rsidR="00CF56BB">
        <w:rPr>
          <w:rFonts w:ascii="Times New Roman" w:hAnsi="Times New Roman"/>
          <w:lang w:val="es-ES"/>
        </w:rPr>
        <w:t xml:space="preserve">ir aportes, </w:t>
      </w:r>
      <w:r w:rsidR="005A7E63">
        <w:rPr>
          <w:rFonts w:ascii="Times New Roman" w:hAnsi="Times New Roman"/>
          <w:lang w:val="es-ES"/>
        </w:rPr>
        <w:t xml:space="preserve">avances, tendencias </w:t>
      </w:r>
      <w:r w:rsidR="00CF56BB">
        <w:rPr>
          <w:rFonts w:ascii="Times New Roman" w:hAnsi="Times New Roman"/>
          <w:lang w:val="es-ES"/>
        </w:rPr>
        <w:t>e</w:t>
      </w:r>
      <w:r w:rsidR="005A7E63">
        <w:rPr>
          <w:rFonts w:ascii="Times New Roman" w:hAnsi="Times New Roman"/>
          <w:lang w:val="es-ES"/>
        </w:rPr>
        <w:t xml:space="preserve"> insuficiencias.</w:t>
      </w:r>
      <w:r w:rsidR="00CF56BB">
        <w:rPr>
          <w:rFonts w:ascii="Times New Roman" w:hAnsi="Times New Roman"/>
          <w:lang w:val="es-ES"/>
        </w:rPr>
        <w:t xml:space="preserve"> </w:t>
      </w:r>
      <w:r w:rsidR="00CF56BB">
        <w:rPr>
          <w:rFonts w:ascii="Times New Roman" w:hAnsi="Times New Roman" w:cs="Times New Roman"/>
          <w:szCs w:val="24"/>
          <w:lang w:val="es-ES"/>
        </w:rPr>
        <w:t>A continuación detallamos cada una de estas actividades.</w:t>
      </w:r>
    </w:p>
    <w:p w:rsidR="00BD6838" w:rsidRDefault="00BD6838" w:rsidP="00CF56BB">
      <w:pPr>
        <w:spacing w:after="0" w:line="240" w:lineRule="auto"/>
        <w:jc w:val="both"/>
        <w:rPr>
          <w:rFonts w:ascii="Times New Roman" w:hAnsi="Times New Roman" w:cs="Times New Roman"/>
          <w:szCs w:val="24"/>
          <w:lang w:val="es-ES"/>
        </w:rPr>
      </w:pPr>
    </w:p>
    <w:p w:rsidR="00AD00A4" w:rsidRDefault="00F9451F" w:rsidP="00E073DD">
      <w:pPr>
        <w:spacing w:after="0" w:line="240" w:lineRule="auto"/>
        <w:jc w:val="both"/>
        <w:rPr>
          <w:rFonts w:ascii="Times New Roman" w:hAnsi="Times New Roman" w:cs="Times New Roman"/>
          <w:i/>
          <w:szCs w:val="24"/>
        </w:rPr>
      </w:pPr>
      <w:r w:rsidRPr="00E073DD">
        <w:rPr>
          <w:rFonts w:ascii="Times New Roman" w:hAnsi="Times New Roman" w:cs="Times New Roman"/>
          <w:i/>
          <w:szCs w:val="24"/>
        </w:rPr>
        <w:t xml:space="preserve">Conformación de grupo de trabajo. </w:t>
      </w:r>
    </w:p>
    <w:p w:rsidR="00F9451F" w:rsidRDefault="00F9451F" w:rsidP="00E073DD">
      <w:pPr>
        <w:spacing w:after="0" w:line="240" w:lineRule="auto"/>
        <w:jc w:val="both"/>
        <w:rPr>
          <w:rFonts w:ascii="Times New Roman" w:hAnsi="Times New Roman" w:cs="Times New Roman"/>
          <w:szCs w:val="24"/>
        </w:rPr>
      </w:pPr>
      <w:r w:rsidRPr="00E073DD">
        <w:rPr>
          <w:rFonts w:ascii="Times New Roman" w:hAnsi="Times New Roman" w:cs="Times New Roman"/>
          <w:szCs w:val="24"/>
        </w:rPr>
        <w:t xml:space="preserve">En noviembre de 2010, se </w:t>
      </w:r>
      <w:r w:rsidR="00BD6838">
        <w:rPr>
          <w:rFonts w:ascii="Times New Roman" w:hAnsi="Times New Roman" w:cs="Times New Roman"/>
          <w:szCs w:val="24"/>
        </w:rPr>
        <w:t xml:space="preserve">discutió la delimitación del área y se determinaron siete subáreas </w:t>
      </w:r>
      <w:r w:rsidRPr="00E073DD">
        <w:rPr>
          <w:rFonts w:ascii="Times New Roman" w:hAnsi="Times New Roman" w:cs="Times New Roman"/>
          <w:szCs w:val="24"/>
        </w:rPr>
        <w:t>temáticas</w:t>
      </w:r>
      <w:r w:rsidR="00BD6838">
        <w:rPr>
          <w:rFonts w:ascii="Times New Roman" w:hAnsi="Times New Roman" w:cs="Times New Roman"/>
          <w:szCs w:val="24"/>
        </w:rPr>
        <w:t xml:space="preserve"> que se fueron ajustando a lo largo del trabajo, hasta quedar como se presentan en esta obra. Se acordó ahí mismo qui</w:t>
      </w:r>
      <w:r w:rsidR="00652337">
        <w:rPr>
          <w:rFonts w:ascii="Times New Roman" w:hAnsi="Times New Roman" w:cs="Times New Roman"/>
          <w:szCs w:val="24"/>
        </w:rPr>
        <w:t>é</w:t>
      </w:r>
      <w:r w:rsidR="00BD6838">
        <w:rPr>
          <w:rFonts w:ascii="Times New Roman" w:hAnsi="Times New Roman" w:cs="Times New Roman"/>
          <w:szCs w:val="24"/>
        </w:rPr>
        <w:t xml:space="preserve">nes coordinarían los trabajos por cada una de las subáreas temáticas y </w:t>
      </w:r>
      <w:r w:rsidR="00652337">
        <w:rPr>
          <w:rFonts w:ascii="Times New Roman" w:hAnsi="Times New Roman" w:cs="Times New Roman"/>
          <w:szCs w:val="24"/>
        </w:rPr>
        <w:t>se propuso una forma de coordinación general de t</w:t>
      </w:r>
      <w:r w:rsidR="00C66437">
        <w:rPr>
          <w:rFonts w:ascii="Times New Roman" w:hAnsi="Times New Roman" w:cs="Times New Roman"/>
          <w:szCs w:val="24"/>
        </w:rPr>
        <w:t>odas las subáreas. T</w:t>
      </w:r>
      <w:r w:rsidR="00BD6838">
        <w:rPr>
          <w:rFonts w:ascii="Times New Roman" w:hAnsi="Times New Roman" w:cs="Times New Roman"/>
          <w:szCs w:val="24"/>
        </w:rPr>
        <w:t xml:space="preserve">ambién se </w:t>
      </w:r>
      <w:r w:rsidRPr="00E073DD">
        <w:rPr>
          <w:rFonts w:ascii="Times New Roman" w:hAnsi="Times New Roman" w:cs="Times New Roman"/>
          <w:szCs w:val="24"/>
        </w:rPr>
        <w:t>definieron los criterios para la búsqueda y organización de materiales</w:t>
      </w:r>
      <w:r w:rsidR="00083205">
        <w:rPr>
          <w:rFonts w:ascii="Times New Roman" w:hAnsi="Times New Roman" w:cs="Times New Roman"/>
          <w:szCs w:val="24"/>
        </w:rPr>
        <w:t xml:space="preserve"> (artículos arbitrados, libros, capítulos de libros, ponencias y tesis de posgrado)</w:t>
      </w:r>
      <w:r w:rsidRPr="00E073DD">
        <w:rPr>
          <w:rFonts w:ascii="Times New Roman" w:hAnsi="Times New Roman" w:cs="Times New Roman"/>
          <w:szCs w:val="24"/>
        </w:rPr>
        <w:t>.</w:t>
      </w:r>
      <w:r w:rsidR="00652337">
        <w:rPr>
          <w:rFonts w:ascii="Times New Roman" w:hAnsi="Times New Roman" w:cs="Times New Roman"/>
          <w:szCs w:val="24"/>
        </w:rPr>
        <w:t xml:space="preserve"> </w:t>
      </w:r>
      <w:r w:rsidR="0015737C">
        <w:rPr>
          <w:rFonts w:ascii="Times New Roman" w:hAnsi="Times New Roman" w:cs="Times New Roman"/>
          <w:szCs w:val="24"/>
        </w:rPr>
        <w:t>A partir de ese momento, los coordinadores de las subáreas procedieron a conformar su grupo de trabajo</w:t>
      </w:r>
      <w:r w:rsidR="00652337">
        <w:rPr>
          <w:rFonts w:ascii="Times New Roman" w:hAnsi="Times New Roman" w:cs="Times New Roman"/>
          <w:szCs w:val="24"/>
        </w:rPr>
        <w:t xml:space="preserve">, incorporando en él a investigadores que se ocupaban de la temática de la </w:t>
      </w:r>
      <w:proofErr w:type="spellStart"/>
      <w:r w:rsidR="00652337">
        <w:rPr>
          <w:rFonts w:ascii="Times New Roman" w:hAnsi="Times New Roman" w:cs="Times New Roman"/>
          <w:szCs w:val="24"/>
        </w:rPr>
        <w:t>subárea</w:t>
      </w:r>
      <w:proofErr w:type="spellEnd"/>
      <w:r w:rsidR="00652337">
        <w:rPr>
          <w:rFonts w:ascii="Times New Roman" w:hAnsi="Times New Roman" w:cs="Times New Roman"/>
          <w:szCs w:val="24"/>
        </w:rPr>
        <w:t xml:space="preserve"> y a estudiantes de posgrado</w:t>
      </w:r>
      <w:r w:rsidR="0015737C">
        <w:rPr>
          <w:rFonts w:ascii="Times New Roman" w:hAnsi="Times New Roman" w:cs="Times New Roman"/>
          <w:szCs w:val="24"/>
        </w:rPr>
        <w:t>.</w:t>
      </w:r>
    </w:p>
    <w:p w:rsidR="00095642" w:rsidRPr="00E073DD" w:rsidRDefault="00095642" w:rsidP="00E073DD">
      <w:pPr>
        <w:spacing w:after="0" w:line="240" w:lineRule="auto"/>
        <w:jc w:val="both"/>
        <w:rPr>
          <w:rFonts w:ascii="Times New Roman" w:hAnsi="Times New Roman" w:cs="Times New Roman"/>
          <w:szCs w:val="24"/>
        </w:rPr>
      </w:pPr>
    </w:p>
    <w:p w:rsidR="00AD00A4" w:rsidRDefault="0015737C" w:rsidP="00E073DD">
      <w:pPr>
        <w:spacing w:after="0" w:line="240" w:lineRule="auto"/>
        <w:jc w:val="both"/>
        <w:rPr>
          <w:rFonts w:ascii="Times New Roman" w:hAnsi="Times New Roman" w:cs="Times New Roman"/>
          <w:i/>
          <w:szCs w:val="24"/>
        </w:rPr>
      </w:pPr>
      <w:r>
        <w:rPr>
          <w:rFonts w:ascii="Times New Roman" w:hAnsi="Times New Roman" w:cs="Times New Roman"/>
          <w:i/>
          <w:szCs w:val="24"/>
        </w:rPr>
        <w:t xml:space="preserve">Identificación de los trabajos. </w:t>
      </w:r>
    </w:p>
    <w:p w:rsidR="00A84B06" w:rsidRDefault="00EB0026" w:rsidP="00E073DD">
      <w:pPr>
        <w:spacing w:after="0" w:line="240" w:lineRule="auto"/>
        <w:jc w:val="both"/>
        <w:rPr>
          <w:rFonts w:ascii="Times New Roman" w:hAnsi="Times New Roman" w:cs="Times New Roman"/>
          <w:szCs w:val="24"/>
        </w:rPr>
      </w:pPr>
      <w:r>
        <w:rPr>
          <w:rFonts w:ascii="Times New Roman" w:hAnsi="Times New Roman"/>
          <w:lang w:val="es-ES"/>
        </w:rPr>
        <w:t>I</w:t>
      </w:r>
      <w:r w:rsidR="00CF56BB">
        <w:rPr>
          <w:rFonts w:ascii="Times New Roman" w:hAnsi="Times New Roman"/>
          <w:lang w:val="es-ES"/>
        </w:rPr>
        <w:t>dentificar los trabajos correspondientes al área y, dentro de estos, los que correspondían a cada una de las subáreas</w:t>
      </w:r>
      <w:r w:rsidR="00C66437">
        <w:rPr>
          <w:rFonts w:ascii="Times New Roman" w:hAnsi="Times New Roman"/>
          <w:lang w:val="es-ES"/>
        </w:rPr>
        <w:t>,</w:t>
      </w:r>
      <w:r w:rsidR="00652337">
        <w:rPr>
          <w:rFonts w:ascii="Times New Roman" w:hAnsi="Times New Roman"/>
          <w:lang w:val="es-ES"/>
        </w:rPr>
        <w:t xml:space="preserve"> significó </w:t>
      </w:r>
      <w:r w:rsidR="00A84B06">
        <w:rPr>
          <w:rFonts w:ascii="Times New Roman" w:hAnsi="Times New Roman"/>
          <w:lang w:val="es-ES"/>
        </w:rPr>
        <w:t>varias</w:t>
      </w:r>
      <w:r w:rsidR="00652337">
        <w:rPr>
          <w:rFonts w:ascii="Times New Roman" w:hAnsi="Times New Roman"/>
          <w:lang w:val="es-ES"/>
        </w:rPr>
        <w:t xml:space="preserve"> operaciones. </w:t>
      </w:r>
      <w:r w:rsidR="00083205">
        <w:rPr>
          <w:rFonts w:ascii="Times New Roman" w:hAnsi="Times New Roman"/>
          <w:lang w:val="es-ES"/>
        </w:rPr>
        <w:t xml:space="preserve">La primera consistió en la </w:t>
      </w:r>
      <w:r w:rsidR="00095642" w:rsidRPr="00095642">
        <w:rPr>
          <w:rFonts w:ascii="Times New Roman" w:hAnsi="Times New Roman"/>
          <w:i/>
          <w:lang w:val="es-ES"/>
        </w:rPr>
        <w:t>determinación de los centros físicos de información y los espacios electrónicos</w:t>
      </w:r>
      <w:r w:rsidR="00327052">
        <w:rPr>
          <w:rFonts w:ascii="Times New Roman" w:hAnsi="Times New Roman"/>
          <w:i/>
          <w:lang w:val="es-ES"/>
        </w:rPr>
        <w:t xml:space="preserve"> </w:t>
      </w:r>
      <w:r w:rsidR="00095642">
        <w:rPr>
          <w:rFonts w:ascii="Times New Roman" w:hAnsi="Times New Roman"/>
          <w:lang w:val="es-ES"/>
        </w:rPr>
        <w:t>en los que se haría la consulta (</w:t>
      </w:r>
      <w:r w:rsidR="00083205" w:rsidRPr="00083205">
        <w:rPr>
          <w:rFonts w:ascii="Times New Roman" w:hAnsi="Times New Roman" w:cs="Times New Roman"/>
          <w:szCs w:val="24"/>
        </w:rPr>
        <w:t>páginas electrónicas de revistas especializadas</w:t>
      </w:r>
      <w:r w:rsidR="00A84B06">
        <w:rPr>
          <w:rFonts w:ascii="Times New Roman" w:hAnsi="Times New Roman" w:cs="Times New Roman"/>
          <w:szCs w:val="24"/>
        </w:rPr>
        <w:t xml:space="preserve">, </w:t>
      </w:r>
      <w:r w:rsidR="00083205" w:rsidRPr="00083205">
        <w:rPr>
          <w:rFonts w:ascii="Times New Roman" w:hAnsi="Times New Roman" w:cs="Times New Roman"/>
          <w:szCs w:val="24"/>
        </w:rPr>
        <w:t xml:space="preserve">índices o redes de revistas, y </w:t>
      </w:r>
      <w:r w:rsidR="00A84B06">
        <w:rPr>
          <w:rFonts w:ascii="Times New Roman" w:hAnsi="Times New Roman" w:cs="Times New Roman"/>
          <w:szCs w:val="24"/>
        </w:rPr>
        <w:t xml:space="preserve">centros de información y documentación </w:t>
      </w:r>
      <w:r w:rsidR="00C66437">
        <w:rPr>
          <w:rFonts w:ascii="Times New Roman" w:hAnsi="Times New Roman" w:cs="Times New Roman"/>
          <w:szCs w:val="24"/>
        </w:rPr>
        <w:t xml:space="preserve">situados </w:t>
      </w:r>
      <w:r w:rsidR="00A84B06">
        <w:rPr>
          <w:rFonts w:ascii="Times New Roman" w:hAnsi="Times New Roman" w:cs="Times New Roman"/>
          <w:szCs w:val="24"/>
        </w:rPr>
        <w:t xml:space="preserve">principalmente </w:t>
      </w:r>
      <w:r w:rsidR="00327052">
        <w:rPr>
          <w:rFonts w:ascii="Times New Roman" w:hAnsi="Times New Roman" w:cs="Times New Roman"/>
          <w:szCs w:val="24"/>
        </w:rPr>
        <w:t xml:space="preserve">en </w:t>
      </w:r>
      <w:r w:rsidR="00A84B06">
        <w:rPr>
          <w:rFonts w:ascii="Times New Roman" w:hAnsi="Times New Roman" w:cs="Times New Roman"/>
          <w:szCs w:val="24"/>
        </w:rPr>
        <w:lastRenderedPageBreak/>
        <w:t xml:space="preserve">universidades, así </w:t>
      </w:r>
      <w:r w:rsidR="00083205" w:rsidRPr="00083205">
        <w:rPr>
          <w:rFonts w:ascii="Times New Roman" w:hAnsi="Times New Roman" w:cs="Times New Roman"/>
          <w:szCs w:val="24"/>
        </w:rPr>
        <w:t>como</w:t>
      </w:r>
      <w:r w:rsidR="00A84B06">
        <w:rPr>
          <w:rFonts w:ascii="Times New Roman" w:hAnsi="Times New Roman" w:cs="Times New Roman"/>
          <w:szCs w:val="24"/>
        </w:rPr>
        <w:t xml:space="preserve"> </w:t>
      </w:r>
      <w:r w:rsidR="00083205" w:rsidRPr="00083205">
        <w:rPr>
          <w:rFonts w:ascii="Times New Roman" w:hAnsi="Times New Roman" w:cs="Times New Roman"/>
          <w:szCs w:val="24"/>
        </w:rPr>
        <w:t>la página del COMIE</w:t>
      </w:r>
      <w:r w:rsidR="00095642">
        <w:rPr>
          <w:rFonts w:ascii="Times New Roman" w:hAnsi="Times New Roman" w:cs="Times New Roman"/>
          <w:szCs w:val="24"/>
        </w:rPr>
        <w:t>)</w:t>
      </w:r>
      <w:r w:rsidR="00083205" w:rsidRPr="00083205">
        <w:rPr>
          <w:rFonts w:ascii="Times New Roman" w:hAnsi="Times New Roman" w:cs="Times New Roman"/>
          <w:szCs w:val="24"/>
        </w:rPr>
        <w:t>.</w:t>
      </w:r>
      <w:r w:rsidR="00083205">
        <w:rPr>
          <w:rFonts w:ascii="Times New Roman" w:hAnsi="Times New Roman" w:cs="Times New Roman"/>
          <w:i/>
          <w:szCs w:val="24"/>
        </w:rPr>
        <w:t xml:space="preserve"> </w:t>
      </w:r>
      <w:r w:rsidR="00083205">
        <w:rPr>
          <w:rFonts w:ascii="Times New Roman" w:hAnsi="Times New Roman" w:cs="Times New Roman"/>
          <w:szCs w:val="24"/>
        </w:rPr>
        <w:t>Se distribuy</w:t>
      </w:r>
      <w:r w:rsidR="00095642">
        <w:rPr>
          <w:rFonts w:ascii="Times New Roman" w:hAnsi="Times New Roman" w:cs="Times New Roman"/>
          <w:szCs w:val="24"/>
        </w:rPr>
        <w:t xml:space="preserve">ó entre los integrantes </w:t>
      </w:r>
      <w:r w:rsidR="00C66437">
        <w:rPr>
          <w:rFonts w:ascii="Times New Roman" w:hAnsi="Times New Roman" w:cs="Times New Roman"/>
          <w:szCs w:val="24"/>
        </w:rPr>
        <w:t xml:space="preserve">de los </w:t>
      </w:r>
      <w:r w:rsidR="00095642">
        <w:rPr>
          <w:rFonts w:ascii="Times New Roman" w:hAnsi="Times New Roman" w:cs="Times New Roman"/>
          <w:szCs w:val="24"/>
        </w:rPr>
        <w:t>equipo</w:t>
      </w:r>
      <w:r w:rsidR="00C66437">
        <w:rPr>
          <w:rFonts w:ascii="Times New Roman" w:hAnsi="Times New Roman" w:cs="Times New Roman"/>
          <w:szCs w:val="24"/>
        </w:rPr>
        <w:t>s</w:t>
      </w:r>
      <w:r w:rsidR="00095642">
        <w:rPr>
          <w:rFonts w:ascii="Times New Roman" w:hAnsi="Times New Roman" w:cs="Times New Roman"/>
          <w:szCs w:val="24"/>
        </w:rPr>
        <w:t xml:space="preserve"> el trabajo de consulta en los centros físicos y páginas electrónicas para proceder a la </w:t>
      </w:r>
      <w:r w:rsidR="00095642">
        <w:rPr>
          <w:rFonts w:ascii="Times New Roman" w:hAnsi="Times New Roman" w:cs="Times New Roman"/>
          <w:i/>
          <w:szCs w:val="24"/>
        </w:rPr>
        <w:t>l</w:t>
      </w:r>
      <w:r w:rsidR="00095642" w:rsidRPr="00E073DD">
        <w:rPr>
          <w:rFonts w:ascii="Times New Roman" w:hAnsi="Times New Roman" w:cs="Times New Roman"/>
          <w:i/>
          <w:szCs w:val="24"/>
        </w:rPr>
        <w:t>ocalización y registro de</w:t>
      </w:r>
      <w:r w:rsidR="00095642">
        <w:rPr>
          <w:rFonts w:ascii="Times New Roman" w:hAnsi="Times New Roman" w:cs="Times New Roman"/>
          <w:i/>
          <w:szCs w:val="24"/>
        </w:rPr>
        <w:t xml:space="preserve"> los trabajos del área. </w:t>
      </w:r>
      <w:r w:rsidR="00083205">
        <w:rPr>
          <w:rFonts w:ascii="Times New Roman" w:hAnsi="Times New Roman" w:cs="Times New Roman"/>
          <w:szCs w:val="24"/>
        </w:rPr>
        <w:t xml:space="preserve">Posteriormente se hizo una </w:t>
      </w:r>
      <w:r w:rsidR="00083205" w:rsidRPr="00095642">
        <w:rPr>
          <w:rFonts w:ascii="Times New Roman" w:hAnsi="Times New Roman" w:cs="Times New Roman"/>
          <w:i/>
          <w:szCs w:val="24"/>
        </w:rPr>
        <w:t xml:space="preserve">clasificación de </w:t>
      </w:r>
      <w:r w:rsidR="00A84B06" w:rsidRPr="00095642">
        <w:rPr>
          <w:rFonts w:ascii="Times New Roman" w:hAnsi="Times New Roman" w:cs="Times New Roman"/>
          <w:i/>
          <w:szCs w:val="24"/>
        </w:rPr>
        <w:t>esos trabajos por subáreas</w:t>
      </w:r>
      <w:r w:rsidR="00A84B06">
        <w:rPr>
          <w:rFonts w:ascii="Times New Roman" w:hAnsi="Times New Roman" w:cs="Times New Roman"/>
          <w:szCs w:val="24"/>
        </w:rPr>
        <w:t xml:space="preserve"> y </w:t>
      </w:r>
      <w:r w:rsidR="00C66437">
        <w:rPr>
          <w:rFonts w:ascii="Times New Roman" w:hAnsi="Times New Roman" w:cs="Times New Roman"/>
          <w:szCs w:val="24"/>
        </w:rPr>
        <w:t>por tipos de productos: libros de autor, capítulos de libros, artículos en revistas arbitradas, ponencias y tesis. L</w:t>
      </w:r>
      <w:r w:rsidR="00A84B06">
        <w:rPr>
          <w:rFonts w:ascii="Times New Roman" w:hAnsi="Times New Roman" w:cs="Times New Roman"/>
          <w:szCs w:val="24"/>
        </w:rPr>
        <w:t xml:space="preserve">os listados se distribuyeron entre todos los coordinadores de </w:t>
      </w:r>
      <w:proofErr w:type="spellStart"/>
      <w:r w:rsidR="00A84B06">
        <w:rPr>
          <w:rFonts w:ascii="Times New Roman" w:hAnsi="Times New Roman" w:cs="Times New Roman"/>
          <w:szCs w:val="24"/>
        </w:rPr>
        <w:t>subárea</w:t>
      </w:r>
      <w:proofErr w:type="spellEnd"/>
      <w:r w:rsidR="00A84B06">
        <w:rPr>
          <w:rFonts w:ascii="Times New Roman" w:hAnsi="Times New Roman" w:cs="Times New Roman"/>
          <w:szCs w:val="24"/>
        </w:rPr>
        <w:t xml:space="preserve">, quienes procedieron a identificar los trabajos susceptibles de análisis. </w:t>
      </w:r>
    </w:p>
    <w:p w:rsidR="00095642" w:rsidRDefault="00095642" w:rsidP="00E073DD">
      <w:pPr>
        <w:spacing w:after="0" w:line="240" w:lineRule="auto"/>
        <w:jc w:val="both"/>
        <w:rPr>
          <w:rFonts w:ascii="Times New Roman" w:hAnsi="Times New Roman" w:cs="Times New Roman"/>
          <w:i/>
          <w:szCs w:val="24"/>
        </w:rPr>
      </w:pPr>
    </w:p>
    <w:p w:rsidR="00AD00A4" w:rsidRDefault="00095642" w:rsidP="00D86D37">
      <w:pPr>
        <w:spacing w:after="0" w:line="240" w:lineRule="auto"/>
        <w:jc w:val="both"/>
        <w:rPr>
          <w:rFonts w:ascii="Times New Roman" w:hAnsi="Times New Roman" w:cs="Times New Roman"/>
          <w:szCs w:val="24"/>
        </w:rPr>
      </w:pPr>
      <w:r>
        <w:rPr>
          <w:rFonts w:ascii="Times New Roman" w:hAnsi="Times New Roman" w:cs="Times New Roman"/>
          <w:i/>
          <w:szCs w:val="24"/>
        </w:rPr>
        <w:t>E</w:t>
      </w:r>
      <w:r w:rsidR="00F9451F" w:rsidRPr="00E073DD">
        <w:rPr>
          <w:rFonts w:ascii="Times New Roman" w:hAnsi="Times New Roman" w:cs="Times New Roman"/>
          <w:i/>
          <w:szCs w:val="24"/>
        </w:rPr>
        <w:t>laboración de resúmenes analíticos</w:t>
      </w:r>
      <w:r w:rsidR="00F9451F" w:rsidRPr="00E073DD">
        <w:rPr>
          <w:rFonts w:ascii="Times New Roman" w:hAnsi="Times New Roman" w:cs="Times New Roman"/>
          <w:szCs w:val="24"/>
        </w:rPr>
        <w:t xml:space="preserve">. </w:t>
      </w:r>
    </w:p>
    <w:p w:rsidR="00FA2B04" w:rsidRPr="00327052" w:rsidRDefault="00095642" w:rsidP="00D86D37">
      <w:pPr>
        <w:spacing w:after="0" w:line="240" w:lineRule="auto"/>
        <w:jc w:val="both"/>
        <w:rPr>
          <w:rFonts w:ascii="Times New Roman" w:hAnsi="Times New Roman" w:cs="Times New Roman"/>
          <w:szCs w:val="24"/>
        </w:rPr>
      </w:pPr>
      <w:r w:rsidRPr="00E073DD">
        <w:rPr>
          <w:rFonts w:ascii="Times New Roman" w:hAnsi="Times New Roman" w:cs="Times New Roman"/>
          <w:szCs w:val="24"/>
        </w:rPr>
        <w:t xml:space="preserve">Cada coordinador realizó una relación de </w:t>
      </w:r>
      <w:r>
        <w:rPr>
          <w:rFonts w:ascii="Times New Roman" w:hAnsi="Times New Roman" w:cs="Times New Roman"/>
          <w:szCs w:val="24"/>
        </w:rPr>
        <w:t xml:space="preserve">los trabajos correspondientes a la </w:t>
      </w:r>
      <w:proofErr w:type="spellStart"/>
      <w:r>
        <w:rPr>
          <w:rFonts w:ascii="Times New Roman" w:hAnsi="Times New Roman" w:cs="Times New Roman"/>
          <w:szCs w:val="24"/>
        </w:rPr>
        <w:t>subárea</w:t>
      </w:r>
      <w:proofErr w:type="spellEnd"/>
      <w:r>
        <w:rPr>
          <w:rFonts w:ascii="Times New Roman" w:hAnsi="Times New Roman" w:cs="Times New Roman"/>
          <w:szCs w:val="24"/>
        </w:rPr>
        <w:t xml:space="preserve"> y distribuyó los materiales entre los integrantes del equipo para </w:t>
      </w:r>
      <w:r w:rsidRPr="00E073DD">
        <w:rPr>
          <w:rFonts w:ascii="Times New Roman" w:hAnsi="Times New Roman" w:cs="Times New Roman"/>
          <w:szCs w:val="24"/>
        </w:rPr>
        <w:t>elaborar los resúmenes analíticos</w:t>
      </w:r>
      <w:r>
        <w:rPr>
          <w:rFonts w:ascii="Times New Roman" w:hAnsi="Times New Roman" w:cs="Times New Roman"/>
          <w:szCs w:val="24"/>
        </w:rPr>
        <w:t xml:space="preserve">, </w:t>
      </w:r>
      <w:r w:rsidR="00327052">
        <w:rPr>
          <w:rFonts w:ascii="Times New Roman" w:hAnsi="Times New Roman" w:cs="Times New Roman"/>
          <w:szCs w:val="24"/>
        </w:rPr>
        <w:t xml:space="preserve">utilizando para el efecto </w:t>
      </w:r>
      <w:r>
        <w:rPr>
          <w:rFonts w:ascii="Times New Roman" w:hAnsi="Times New Roman" w:cs="Times New Roman"/>
          <w:szCs w:val="24"/>
        </w:rPr>
        <w:t>las fichas cuya estructura había sido acordada en las reuniones generales.</w:t>
      </w:r>
      <w:r w:rsidR="00D86D37">
        <w:rPr>
          <w:rFonts w:ascii="Times New Roman" w:hAnsi="Times New Roman" w:cs="Times New Roman"/>
          <w:szCs w:val="24"/>
        </w:rPr>
        <w:t xml:space="preserve"> Se procedió entonces a la lectura completa de cada uno de los materiales y a la elaboración de la ficha correspondiente. Posteriormente, los coordinadores de cada </w:t>
      </w:r>
      <w:proofErr w:type="spellStart"/>
      <w:r w:rsidR="00D86D37">
        <w:rPr>
          <w:rFonts w:ascii="Times New Roman" w:hAnsi="Times New Roman" w:cs="Times New Roman"/>
          <w:szCs w:val="24"/>
        </w:rPr>
        <w:t>su</w:t>
      </w:r>
      <w:r w:rsidR="00FA2B04">
        <w:rPr>
          <w:rFonts w:ascii="Times New Roman" w:hAnsi="Times New Roman" w:cs="Times New Roman"/>
          <w:szCs w:val="24"/>
        </w:rPr>
        <w:t>b</w:t>
      </w:r>
      <w:r w:rsidR="00D86D37">
        <w:rPr>
          <w:rFonts w:ascii="Times New Roman" w:hAnsi="Times New Roman" w:cs="Times New Roman"/>
          <w:szCs w:val="24"/>
        </w:rPr>
        <w:t>área</w:t>
      </w:r>
      <w:proofErr w:type="spellEnd"/>
      <w:r w:rsidR="00D86D37">
        <w:rPr>
          <w:rFonts w:ascii="Times New Roman" w:hAnsi="Times New Roman" w:cs="Times New Roman"/>
          <w:szCs w:val="24"/>
        </w:rPr>
        <w:t xml:space="preserve"> procedieron a revisar las fichas y hacer las correcciones pertinentes. Finalmente, se procedió a una depuración que consistió en determinar cuáles de las fichas encajaban efectivamente en la </w:t>
      </w:r>
      <w:proofErr w:type="spellStart"/>
      <w:r w:rsidR="00D86D37">
        <w:rPr>
          <w:rFonts w:ascii="Times New Roman" w:hAnsi="Times New Roman" w:cs="Times New Roman"/>
          <w:szCs w:val="24"/>
        </w:rPr>
        <w:t>subárea</w:t>
      </w:r>
      <w:proofErr w:type="spellEnd"/>
      <w:r w:rsidR="00D86D37">
        <w:rPr>
          <w:rFonts w:ascii="Times New Roman" w:hAnsi="Times New Roman" w:cs="Times New Roman"/>
          <w:szCs w:val="24"/>
        </w:rPr>
        <w:t xml:space="preserve">. En ese proceso, hubo intercambios entre las subáreas y muchos de los documentos que se ficharon no </w:t>
      </w:r>
      <w:r w:rsidR="00FA2B04">
        <w:rPr>
          <w:rFonts w:ascii="Times New Roman" w:hAnsi="Times New Roman" w:cs="Times New Roman"/>
          <w:szCs w:val="24"/>
        </w:rPr>
        <w:t>fueron c</w:t>
      </w:r>
      <w:r w:rsidR="00D86D37">
        <w:rPr>
          <w:rFonts w:ascii="Times New Roman" w:hAnsi="Times New Roman" w:cs="Times New Roman"/>
          <w:szCs w:val="24"/>
        </w:rPr>
        <w:t>onsidera</w:t>
      </w:r>
      <w:r w:rsidR="00FA2B04">
        <w:rPr>
          <w:rFonts w:ascii="Times New Roman" w:hAnsi="Times New Roman" w:cs="Times New Roman"/>
          <w:szCs w:val="24"/>
        </w:rPr>
        <w:t xml:space="preserve">dos </w:t>
      </w:r>
      <w:r w:rsidR="00D86D37">
        <w:rPr>
          <w:rFonts w:ascii="Times New Roman" w:hAnsi="Times New Roman" w:cs="Times New Roman"/>
          <w:szCs w:val="24"/>
        </w:rPr>
        <w:t>para el estado del conocimiento</w:t>
      </w:r>
      <w:r w:rsidR="00327052">
        <w:rPr>
          <w:rFonts w:ascii="Times New Roman" w:hAnsi="Times New Roman" w:cs="Times New Roman"/>
          <w:szCs w:val="24"/>
        </w:rPr>
        <w:t xml:space="preserve"> </w:t>
      </w:r>
      <w:r w:rsidR="00327052" w:rsidRPr="00327052">
        <w:rPr>
          <w:rFonts w:ascii="Times New Roman" w:hAnsi="Times New Roman" w:cs="Times New Roman"/>
        </w:rPr>
        <w:t>por no corresponder a alguno de los tipos de trabajos previstos</w:t>
      </w:r>
      <w:r w:rsidR="00C66437">
        <w:rPr>
          <w:rFonts w:ascii="Times New Roman" w:hAnsi="Times New Roman" w:cs="Times New Roman"/>
        </w:rPr>
        <w:t>,</w:t>
      </w:r>
      <w:r w:rsidR="00327052" w:rsidRPr="00327052">
        <w:rPr>
          <w:rFonts w:ascii="Times New Roman" w:hAnsi="Times New Roman" w:cs="Times New Roman"/>
        </w:rPr>
        <w:t xml:space="preserve">  porque su contenido no era pertinente a los objetivos del estudio</w:t>
      </w:r>
      <w:r w:rsidR="00327052">
        <w:rPr>
          <w:rFonts w:ascii="Times New Roman" w:hAnsi="Times New Roman" w:cs="Times New Roman"/>
        </w:rPr>
        <w:t>, o porque los resultados de la investigación habían sido expuestos en otros trabajos que sí fueron considerados</w:t>
      </w:r>
      <w:r w:rsidR="00D86D37" w:rsidRPr="00327052">
        <w:rPr>
          <w:rFonts w:ascii="Times New Roman" w:hAnsi="Times New Roman" w:cs="Times New Roman"/>
          <w:szCs w:val="24"/>
        </w:rPr>
        <w:t>.</w:t>
      </w:r>
      <w:r w:rsidR="00FA2B04" w:rsidRPr="00327052">
        <w:rPr>
          <w:rFonts w:ascii="Times New Roman" w:hAnsi="Times New Roman" w:cs="Times New Roman"/>
          <w:szCs w:val="24"/>
        </w:rPr>
        <w:t xml:space="preserve"> </w:t>
      </w:r>
    </w:p>
    <w:p w:rsidR="00EB0026" w:rsidRPr="00E073DD" w:rsidRDefault="00EB0026" w:rsidP="00D86D37">
      <w:pPr>
        <w:spacing w:after="0" w:line="240" w:lineRule="auto"/>
        <w:jc w:val="both"/>
        <w:rPr>
          <w:rFonts w:ascii="Times New Roman" w:hAnsi="Times New Roman" w:cs="Times New Roman"/>
          <w:szCs w:val="24"/>
        </w:rPr>
      </w:pPr>
    </w:p>
    <w:p w:rsidR="00AD00A4" w:rsidRPr="00327052" w:rsidRDefault="00D86D37" w:rsidP="00CF56BB">
      <w:pPr>
        <w:spacing w:after="0" w:line="240" w:lineRule="auto"/>
        <w:jc w:val="both"/>
        <w:rPr>
          <w:rFonts w:ascii="Times New Roman" w:hAnsi="Times New Roman"/>
          <w:szCs w:val="24"/>
          <w:lang w:val="es-ES"/>
        </w:rPr>
      </w:pPr>
      <w:r w:rsidRPr="00327052">
        <w:rPr>
          <w:rFonts w:ascii="Times New Roman" w:hAnsi="Times New Roman"/>
          <w:i/>
          <w:szCs w:val="24"/>
          <w:lang w:val="es-ES"/>
        </w:rPr>
        <w:t>Sistematización de la información.</w:t>
      </w:r>
      <w:r w:rsidRPr="00327052">
        <w:rPr>
          <w:rFonts w:ascii="Times New Roman" w:hAnsi="Times New Roman"/>
          <w:szCs w:val="24"/>
          <w:lang w:val="es-ES"/>
        </w:rPr>
        <w:t xml:space="preserve"> </w:t>
      </w:r>
    </w:p>
    <w:p w:rsidR="00327052" w:rsidRDefault="00D86D37" w:rsidP="00327052">
      <w:pPr>
        <w:pStyle w:val="Textocomentario"/>
        <w:jc w:val="both"/>
      </w:pPr>
      <w:r w:rsidRPr="00327052">
        <w:rPr>
          <w:rFonts w:ascii="Times New Roman" w:hAnsi="Times New Roman"/>
          <w:sz w:val="24"/>
          <w:szCs w:val="24"/>
          <w:lang w:val="es-ES"/>
        </w:rPr>
        <w:t xml:space="preserve">La información contenida en las fichas analíticas se organizó en cuadros de contraste que permitieron identificar regularidades, tendencias, discontinuidades o cambios a lo largo del tiempo. A partir de esos cuadros de contraste fue posible elaborar tablas, gráficas y descripciones detalladas del conjunto de materiales reunidos, clasificados y organizados. </w:t>
      </w:r>
      <w:r w:rsidR="00327052" w:rsidRPr="00327052">
        <w:rPr>
          <w:rFonts w:ascii="Times New Roman" w:hAnsi="Times New Roman" w:cs="Times New Roman"/>
          <w:sz w:val="24"/>
          <w:szCs w:val="24"/>
        </w:rPr>
        <w:t>Esta parte del trabajo y la que se describe en el párrafo siguiente constituyen apartados relevantes que son mostrados de manera específica en cada uno de los capítulos de las subáreas que contiene este libro.</w:t>
      </w:r>
    </w:p>
    <w:p w:rsidR="00AD00A4" w:rsidRDefault="00D86D37" w:rsidP="00CF56BB">
      <w:pPr>
        <w:spacing w:after="0" w:line="240" w:lineRule="auto"/>
        <w:jc w:val="both"/>
        <w:rPr>
          <w:rFonts w:ascii="Times New Roman" w:hAnsi="Times New Roman"/>
          <w:i/>
          <w:lang w:val="es-ES"/>
        </w:rPr>
      </w:pPr>
      <w:r w:rsidRPr="00D86D37">
        <w:rPr>
          <w:rFonts w:ascii="Times New Roman" w:hAnsi="Times New Roman"/>
          <w:i/>
          <w:lang w:val="es-ES"/>
        </w:rPr>
        <w:t>Reconstrucción</w:t>
      </w:r>
      <w:r w:rsidR="00FA2B04">
        <w:rPr>
          <w:rFonts w:ascii="Times New Roman" w:hAnsi="Times New Roman"/>
          <w:i/>
          <w:lang w:val="es-ES"/>
        </w:rPr>
        <w:t xml:space="preserve"> analítico-sintética.</w:t>
      </w:r>
    </w:p>
    <w:p w:rsidR="00CF56BB" w:rsidRDefault="00FA2B04" w:rsidP="00BF6BC5">
      <w:pPr>
        <w:spacing w:after="0" w:line="240" w:lineRule="auto"/>
        <w:jc w:val="both"/>
        <w:rPr>
          <w:rFonts w:ascii="Times New Roman" w:hAnsi="Times New Roman"/>
          <w:lang w:val="es-ES"/>
        </w:rPr>
      </w:pPr>
      <w:r>
        <w:rPr>
          <w:rFonts w:ascii="Times New Roman" w:hAnsi="Times New Roman"/>
          <w:lang w:val="es-ES"/>
        </w:rPr>
        <w:t>A partir del trabajo realizado con las fichas analíticas y los cuadros de contraste se procedió a hacer un trabajo analítico con base en las categorías que dieron estructura al trabajo (tipo de producción, temas trabajados, metodologías, hallazgos, entre otros) y las categorías teóricas que dieron significado y sentido a la parcela de conocimiento que qued</w:t>
      </w:r>
      <w:r w:rsidR="00EB0026">
        <w:rPr>
          <w:rFonts w:ascii="Times New Roman" w:hAnsi="Times New Roman"/>
          <w:lang w:val="es-ES"/>
        </w:rPr>
        <w:t>ó</w:t>
      </w:r>
      <w:r>
        <w:rPr>
          <w:rFonts w:ascii="Times New Roman" w:hAnsi="Times New Roman"/>
          <w:lang w:val="es-ES"/>
        </w:rPr>
        <w:t xml:space="preserve"> delimitada en cada </w:t>
      </w:r>
      <w:proofErr w:type="spellStart"/>
      <w:r>
        <w:rPr>
          <w:rFonts w:ascii="Times New Roman" w:hAnsi="Times New Roman"/>
          <w:lang w:val="es-ES"/>
        </w:rPr>
        <w:t>subárea</w:t>
      </w:r>
      <w:proofErr w:type="spellEnd"/>
      <w:r>
        <w:rPr>
          <w:rFonts w:ascii="Times New Roman" w:hAnsi="Times New Roman"/>
          <w:lang w:val="es-ES"/>
        </w:rPr>
        <w:t xml:space="preserve"> (por ejemplo: eticidad, corporeidad, ética profesional, etc.). El trabajo </w:t>
      </w:r>
      <w:r w:rsidR="00EB0026">
        <w:rPr>
          <w:rFonts w:ascii="Times New Roman" w:hAnsi="Times New Roman"/>
          <w:lang w:val="es-ES"/>
        </w:rPr>
        <w:t xml:space="preserve">de síntesis permitió destacar </w:t>
      </w:r>
      <w:r w:rsidR="00CF56BB">
        <w:rPr>
          <w:rFonts w:ascii="Times New Roman" w:hAnsi="Times New Roman"/>
          <w:lang w:val="es-ES"/>
        </w:rPr>
        <w:t xml:space="preserve">los aportes, los avances, las tendencias y las ausencias o insuficiencias, primero por subáreas y luego </w:t>
      </w:r>
      <w:r w:rsidR="00EB0026">
        <w:rPr>
          <w:rFonts w:ascii="Times New Roman" w:hAnsi="Times New Roman"/>
          <w:lang w:val="es-ES"/>
        </w:rPr>
        <w:t xml:space="preserve">por el área en </w:t>
      </w:r>
      <w:r w:rsidR="00CF56BB">
        <w:rPr>
          <w:rFonts w:ascii="Times New Roman" w:hAnsi="Times New Roman"/>
          <w:lang w:val="es-ES"/>
        </w:rPr>
        <w:t>general</w:t>
      </w:r>
    </w:p>
    <w:p w:rsidR="009E5897" w:rsidRPr="009E5897" w:rsidRDefault="009E5897" w:rsidP="00BF6BC5">
      <w:pPr>
        <w:spacing w:after="0" w:line="240" w:lineRule="auto"/>
        <w:jc w:val="both"/>
        <w:rPr>
          <w:rFonts w:ascii="Times New Roman" w:hAnsi="Times New Roman"/>
          <w:lang w:val="es-ES"/>
        </w:rPr>
      </w:pPr>
    </w:p>
    <w:p w:rsidR="00F9451F" w:rsidRPr="00ED38B2" w:rsidRDefault="00AD00A4" w:rsidP="00E073DD">
      <w:pPr>
        <w:spacing w:after="0" w:line="240" w:lineRule="auto"/>
        <w:jc w:val="both"/>
        <w:rPr>
          <w:rFonts w:ascii="Times New Roman" w:hAnsi="Times New Roman" w:cs="Times New Roman"/>
          <w:i/>
          <w:szCs w:val="24"/>
          <w:lang w:val="es-ES"/>
        </w:rPr>
      </w:pPr>
      <w:r>
        <w:rPr>
          <w:rFonts w:ascii="Times New Roman" w:hAnsi="Times New Roman" w:cs="Times New Roman"/>
          <w:i/>
          <w:szCs w:val="24"/>
          <w:lang w:val="es-ES"/>
        </w:rPr>
        <w:t xml:space="preserve">Contribución </w:t>
      </w:r>
      <w:r w:rsidR="00CF56BB" w:rsidRPr="00ED38B2">
        <w:rPr>
          <w:rFonts w:ascii="Times New Roman" w:hAnsi="Times New Roman" w:cs="Times New Roman"/>
          <w:i/>
          <w:szCs w:val="24"/>
          <w:lang w:val="es-ES"/>
        </w:rPr>
        <w:t>del estado del conocimiento</w:t>
      </w:r>
      <w:r>
        <w:rPr>
          <w:rFonts w:ascii="Times New Roman" w:hAnsi="Times New Roman" w:cs="Times New Roman"/>
          <w:i/>
          <w:szCs w:val="24"/>
          <w:lang w:val="es-ES"/>
        </w:rPr>
        <w:t xml:space="preserve"> de la década 2002-2011</w:t>
      </w:r>
    </w:p>
    <w:p w:rsidR="00B54ECB" w:rsidRDefault="003A3056" w:rsidP="00686039">
      <w:pPr>
        <w:spacing w:after="0" w:line="240" w:lineRule="auto"/>
        <w:jc w:val="both"/>
        <w:rPr>
          <w:rFonts w:ascii="Times New Roman" w:eastAsia="Calibri" w:hAnsi="Times New Roman" w:cs="Times New Roman"/>
        </w:rPr>
      </w:pPr>
      <w:r>
        <w:rPr>
          <w:rFonts w:ascii="Times New Roman" w:eastAsia="Calibri" w:hAnsi="Times New Roman" w:cs="Times New Roman"/>
        </w:rPr>
        <w:t xml:space="preserve">Haciendo una revisión </w:t>
      </w:r>
      <w:r w:rsidR="000B43D1">
        <w:rPr>
          <w:rFonts w:ascii="Times New Roman" w:eastAsia="Calibri" w:hAnsi="Times New Roman" w:cs="Times New Roman"/>
        </w:rPr>
        <w:t xml:space="preserve">y comparación </w:t>
      </w:r>
      <w:r>
        <w:rPr>
          <w:rFonts w:ascii="Times New Roman" w:eastAsia="Calibri" w:hAnsi="Times New Roman" w:cs="Times New Roman"/>
        </w:rPr>
        <w:t xml:space="preserve">de los estados del conocimiento publicados en 1993 y 2003, </w:t>
      </w:r>
      <w:proofErr w:type="spellStart"/>
      <w:r>
        <w:rPr>
          <w:rFonts w:ascii="Times New Roman" w:eastAsia="Calibri" w:hAnsi="Times New Roman" w:cs="Times New Roman"/>
        </w:rPr>
        <w:t>Weiss</w:t>
      </w:r>
      <w:proofErr w:type="spellEnd"/>
      <w:r>
        <w:rPr>
          <w:rFonts w:ascii="Times New Roman" w:eastAsia="Calibri" w:hAnsi="Times New Roman" w:cs="Times New Roman"/>
        </w:rPr>
        <w:t xml:space="preserve"> (2003) señala que esos trabajos revelan que en la </w:t>
      </w:r>
      <w:r w:rsidR="00686039">
        <w:rPr>
          <w:rFonts w:ascii="Times New Roman" w:eastAsia="Calibri" w:hAnsi="Times New Roman" w:cs="Times New Roman"/>
        </w:rPr>
        <w:t>IE</w:t>
      </w:r>
      <w:r>
        <w:rPr>
          <w:rFonts w:ascii="Times New Roman" w:eastAsia="Calibri" w:hAnsi="Times New Roman" w:cs="Times New Roman"/>
        </w:rPr>
        <w:t xml:space="preserve"> en México se pasó de </w:t>
      </w:r>
      <w:r w:rsidR="008B4D1F" w:rsidRPr="003A3056">
        <w:rPr>
          <w:rFonts w:ascii="Times New Roman" w:eastAsia="Calibri" w:hAnsi="Times New Roman" w:cs="Times New Roman"/>
        </w:rPr>
        <w:t xml:space="preserve">un enfoque centrado en la </w:t>
      </w:r>
      <w:r>
        <w:rPr>
          <w:rFonts w:ascii="Times New Roman" w:eastAsia="Calibri" w:hAnsi="Times New Roman" w:cs="Times New Roman"/>
        </w:rPr>
        <w:t>P</w:t>
      </w:r>
      <w:r w:rsidR="008B4D1F" w:rsidRPr="003A3056">
        <w:rPr>
          <w:rFonts w:ascii="Times New Roman" w:eastAsia="Calibri" w:hAnsi="Times New Roman" w:cs="Times New Roman"/>
        </w:rPr>
        <w:t xml:space="preserve">edagogía a un enfoque multidisciplinario y </w:t>
      </w:r>
      <w:proofErr w:type="spellStart"/>
      <w:r w:rsidR="008B4D1F" w:rsidRPr="003A3056">
        <w:rPr>
          <w:rFonts w:ascii="Times New Roman" w:eastAsia="Calibri" w:hAnsi="Times New Roman" w:cs="Times New Roman"/>
        </w:rPr>
        <w:t>multirreferencial</w:t>
      </w:r>
      <w:proofErr w:type="spellEnd"/>
      <w:r w:rsidR="008B4D1F" w:rsidRPr="003A3056">
        <w:rPr>
          <w:rFonts w:ascii="Times New Roman" w:eastAsia="Calibri" w:hAnsi="Times New Roman" w:cs="Times New Roman"/>
        </w:rPr>
        <w:t xml:space="preserve"> de ciencias sociales y humanidades. Por su parte, Rueda (2003)</w:t>
      </w:r>
      <w:r>
        <w:rPr>
          <w:rFonts w:ascii="Times New Roman" w:eastAsia="Calibri" w:hAnsi="Times New Roman" w:cs="Times New Roman"/>
        </w:rPr>
        <w:t xml:space="preserve"> –quien fuera </w:t>
      </w:r>
      <w:r w:rsidR="008B4D1F" w:rsidRPr="003A3056">
        <w:rPr>
          <w:rFonts w:ascii="Times New Roman" w:eastAsia="Calibri" w:hAnsi="Times New Roman" w:cs="Times New Roman"/>
        </w:rPr>
        <w:t xml:space="preserve">coordinador del comité científico de los </w:t>
      </w:r>
      <w:r>
        <w:rPr>
          <w:rFonts w:ascii="Times New Roman" w:eastAsia="Calibri" w:hAnsi="Times New Roman" w:cs="Times New Roman"/>
        </w:rPr>
        <w:t>estados del conocimiento de la década de los noventa-</w:t>
      </w:r>
      <w:r w:rsidR="008B4D1F" w:rsidRPr="003A3056">
        <w:rPr>
          <w:rFonts w:ascii="Times New Roman" w:eastAsia="Calibri" w:hAnsi="Times New Roman" w:cs="Times New Roman"/>
        </w:rPr>
        <w:t xml:space="preserve"> consider</w:t>
      </w:r>
      <w:r>
        <w:rPr>
          <w:rFonts w:ascii="Times New Roman" w:eastAsia="Calibri" w:hAnsi="Times New Roman" w:cs="Times New Roman"/>
        </w:rPr>
        <w:t>ó</w:t>
      </w:r>
      <w:r w:rsidR="008B4D1F" w:rsidRPr="003A3056">
        <w:rPr>
          <w:rFonts w:ascii="Times New Roman" w:eastAsia="Calibri" w:hAnsi="Times New Roman" w:cs="Times New Roman"/>
        </w:rPr>
        <w:t xml:space="preserve"> que la realización del trabajo no sólo significó una aportación al desarrollo de la </w:t>
      </w:r>
      <w:r w:rsidR="008B4D1F" w:rsidRPr="003A3056">
        <w:rPr>
          <w:rFonts w:ascii="Times New Roman" w:eastAsia="Calibri" w:hAnsi="Times New Roman" w:cs="Times New Roman"/>
        </w:rPr>
        <w:lastRenderedPageBreak/>
        <w:t xml:space="preserve">investigación en la medida en la que se produjo un conocimiento sistemático, analítico, crítico y propositivo sobre la </w:t>
      </w:r>
      <w:r w:rsidR="00686039">
        <w:rPr>
          <w:rFonts w:ascii="Times New Roman" w:eastAsia="Calibri" w:hAnsi="Times New Roman" w:cs="Times New Roman"/>
        </w:rPr>
        <w:t>IE</w:t>
      </w:r>
      <w:r>
        <w:rPr>
          <w:rFonts w:ascii="Times New Roman" w:eastAsia="Calibri" w:hAnsi="Times New Roman" w:cs="Times New Roman"/>
        </w:rPr>
        <w:t xml:space="preserve">, </w:t>
      </w:r>
      <w:r w:rsidR="008B4D1F" w:rsidRPr="003A3056">
        <w:rPr>
          <w:rFonts w:ascii="Times New Roman" w:eastAsia="Calibri" w:hAnsi="Times New Roman" w:cs="Times New Roman"/>
        </w:rPr>
        <w:t>sino que también contribuyó de manera indirecta a</w:t>
      </w:r>
      <w:r>
        <w:rPr>
          <w:rFonts w:ascii="Times New Roman" w:eastAsia="Calibri" w:hAnsi="Times New Roman" w:cs="Times New Roman"/>
        </w:rPr>
        <w:t xml:space="preserve"> su fomento </w:t>
      </w:r>
      <w:r w:rsidR="00C66437">
        <w:rPr>
          <w:rFonts w:ascii="Times New Roman" w:eastAsia="Calibri" w:hAnsi="Times New Roman" w:cs="Times New Roman"/>
        </w:rPr>
        <w:t>por varias razones</w:t>
      </w:r>
      <w:r w:rsidR="008B4D1F" w:rsidRPr="003A3056">
        <w:rPr>
          <w:rFonts w:ascii="Times New Roman" w:eastAsia="Calibri" w:hAnsi="Times New Roman" w:cs="Times New Roman"/>
        </w:rPr>
        <w:t xml:space="preserve">: a) ser la condición de posibilidad de la conformación de redes de académicos de distintas instituciones y ampliar y fortalecer relaciones de colaboración; b) facilitar la incorporación de nuevos académicos a la actividad de </w:t>
      </w:r>
      <w:r w:rsidR="00686039">
        <w:rPr>
          <w:rFonts w:ascii="Times New Roman" w:eastAsia="Calibri" w:hAnsi="Times New Roman" w:cs="Times New Roman"/>
        </w:rPr>
        <w:t>investigar en el campo de la educación</w:t>
      </w:r>
      <w:r w:rsidR="008B4D1F" w:rsidRPr="003A3056">
        <w:rPr>
          <w:rFonts w:ascii="Times New Roman" w:eastAsia="Calibri" w:hAnsi="Times New Roman" w:cs="Times New Roman"/>
        </w:rPr>
        <w:t xml:space="preserve">; c) contribuir a la formación de los estudiantes que se integraron a los equipos; d) ampliar la difusión del conocimiento derivado de la </w:t>
      </w:r>
      <w:r w:rsidR="00686039">
        <w:rPr>
          <w:rFonts w:ascii="Times New Roman" w:eastAsia="Calibri" w:hAnsi="Times New Roman" w:cs="Times New Roman"/>
        </w:rPr>
        <w:t xml:space="preserve">IE </w:t>
      </w:r>
      <w:r w:rsidR="008B4D1F" w:rsidRPr="003A3056">
        <w:rPr>
          <w:rFonts w:ascii="Times New Roman" w:eastAsia="Calibri" w:hAnsi="Times New Roman" w:cs="Times New Roman"/>
        </w:rPr>
        <w:t>a distintos públicos, y e) contribuir a la consolidación del COMIE.</w:t>
      </w:r>
      <w:r w:rsidR="00686039">
        <w:rPr>
          <w:rFonts w:ascii="Times New Roman" w:eastAsia="Calibri" w:hAnsi="Times New Roman" w:cs="Times New Roman"/>
        </w:rPr>
        <w:t xml:space="preserve"> También </w:t>
      </w:r>
      <w:r w:rsidR="009E5897">
        <w:rPr>
          <w:rFonts w:ascii="Times New Roman" w:eastAsia="Calibri" w:hAnsi="Times New Roman" w:cs="Times New Roman"/>
        </w:rPr>
        <w:t>puso énfasis en que el estado del conocimiento</w:t>
      </w:r>
      <w:r w:rsidR="009E5897">
        <w:rPr>
          <w:rStyle w:val="Refdenotaalpie"/>
          <w:rFonts w:ascii="Times New Roman" w:eastAsia="Calibri" w:hAnsi="Times New Roman" w:cs="Times New Roman"/>
        </w:rPr>
        <w:footnoteReference w:id="12"/>
      </w:r>
      <w:r w:rsidR="009E5897">
        <w:rPr>
          <w:rFonts w:ascii="Times New Roman" w:eastAsia="Calibri" w:hAnsi="Times New Roman" w:cs="Times New Roman"/>
        </w:rPr>
        <w:t xml:space="preserve"> era una </w:t>
      </w:r>
      <w:r w:rsidR="008B4D1F" w:rsidRPr="003A3056">
        <w:rPr>
          <w:rFonts w:ascii="Times New Roman" w:eastAsia="Calibri" w:hAnsi="Times New Roman" w:cs="Times New Roman"/>
        </w:rPr>
        <w:t xml:space="preserve">obra producida por investigadores pero orientada a la consulta de un amplio público (decisores, </w:t>
      </w:r>
      <w:smartTag w:uri="urn:schemas-microsoft-com:office:smarttags" w:element="PersonName">
        <w:r w:rsidR="008B4D1F" w:rsidRPr="003A3056">
          <w:rPr>
            <w:rFonts w:ascii="Times New Roman" w:eastAsia="Calibri" w:hAnsi="Times New Roman" w:cs="Times New Roman"/>
          </w:rPr>
          <w:t>edu</w:t>
        </w:r>
      </w:smartTag>
      <w:r w:rsidR="008B4D1F" w:rsidRPr="003A3056">
        <w:rPr>
          <w:rFonts w:ascii="Times New Roman" w:eastAsia="Calibri" w:hAnsi="Times New Roman" w:cs="Times New Roman"/>
        </w:rPr>
        <w:t>cadores e investigadores)</w:t>
      </w:r>
      <w:r w:rsidR="00B54ECB">
        <w:rPr>
          <w:rFonts w:ascii="Times New Roman" w:eastAsia="Calibri" w:hAnsi="Times New Roman" w:cs="Times New Roman"/>
        </w:rPr>
        <w:t xml:space="preserve">. </w:t>
      </w:r>
    </w:p>
    <w:p w:rsidR="008B4D1F" w:rsidRDefault="00B54ECB" w:rsidP="00B54ECB">
      <w:pPr>
        <w:spacing w:after="0" w:line="240" w:lineRule="auto"/>
        <w:ind w:firstLine="708"/>
        <w:jc w:val="both"/>
        <w:rPr>
          <w:rFonts w:ascii="Times New Roman" w:eastAsia="Calibri" w:hAnsi="Times New Roman" w:cs="Times New Roman"/>
        </w:rPr>
      </w:pPr>
      <w:r>
        <w:rPr>
          <w:rFonts w:ascii="Times New Roman" w:eastAsia="Calibri" w:hAnsi="Times New Roman" w:cs="Times New Roman"/>
        </w:rPr>
        <w:t xml:space="preserve">Recuperando esta última idea, podemos decir que a diferencia de trabajos hechos por investigadores para otros investigadores, los estados del conocimiento </w:t>
      </w:r>
      <w:r w:rsidR="00C66437">
        <w:rPr>
          <w:rFonts w:ascii="Times New Roman" w:eastAsia="Calibri" w:hAnsi="Times New Roman" w:cs="Times New Roman"/>
        </w:rPr>
        <w:t xml:space="preserve">sobre la IE producidos </w:t>
      </w:r>
      <w:r>
        <w:rPr>
          <w:rFonts w:ascii="Times New Roman" w:eastAsia="Calibri" w:hAnsi="Times New Roman" w:cs="Times New Roman"/>
        </w:rPr>
        <w:t>en México se han elaborado con la intención de q</w:t>
      </w:r>
      <w:r w:rsidR="008B4D1F" w:rsidRPr="003A3056">
        <w:rPr>
          <w:rFonts w:ascii="Times New Roman" w:eastAsia="Calibri" w:hAnsi="Times New Roman" w:cs="Times New Roman"/>
        </w:rPr>
        <w:t>ue su uso sea amplio e incite al usuario a consultar trabajos diversos</w:t>
      </w:r>
      <w:r w:rsidR="00C66437">
        <w:rPr>
          <w:rFonts w:ascii="Times New Roman" w:eastAsia="Calibri" w:hAnsi="Times New Roman" w:cs="Times New Roman"/>
        </w:rPr>
        <w:t>,</w:t>
      </w:r>
      <w:r w:rsidR="008B4D1F" w:rsidRPr="003A3056">
        <w:rPr>
          <w:rFonts w:ascii="Times New Roman" w:eastAsia="Calibri" w:hAnsi="Times New Roman" w:cs="Times New Roman"/>
        </w:rPr>
        <w:t xml:space="preserve"> favoreciendo así que el impacto social de la IE sea </w:t>
      </w:r>
      <w:r>
        <w:rPr>
          <w:rFonts w:ascii="Times New Roman" w:eastAsia="Calibri" w:hAnsi="Times New Roman" w:cs="Times New Roman"/>
        </w:rPr>
        <w:t xml:space="preserve">cada vez </w:t>
      </w:r>
      <w:r w:rsidR="008B4D1F" w:rsidRPr="003A3056">
        <w:rPr>
          <w:rFonts w:ascii="Times New Roman" w:eastAsia="Calibri" w:hAnsi="Times New Roman" w:cs="Times New Roman"/>
        </w:rPr>
        <w:t xml:space="preserve">mayor. </w:t>
      </w:r>
    </w:p>
    <w:p w:rsidR="008B4D1F" w:rsidRPr="003A3056" w:rsidRDefault="003A3056" w:rsidP="00E073DD">
      <w:pPr>
        <w:spacing w:after="0" w:line="240" w:lineRule="auto"/>
        <w:jc w:val="both"/>
        <w:rPr>
          <w:rFonts w:ascii="Times New Roman" w:hAnsi="Times New Roman" w:cs="Times New Roman"/>
          <w:szCs w:val="24"/>
        </w:rPr>
      </w:pPr>
      <w:r w:rsidRPr="003A3056">
        <w:rPr>
          <w:rFonts w:ascii="Times New Roman" w:hAnsi="Times New Roman" w:cs="Times New Roman"/>
          <w:szCs w:val="24"/>
        </w:rPr>
        <w:tab/>
        <w:t xml:space="preserve">Lo que </w:t>
      </w:r>
      <w:r w:rsidR="00686039">
        <w:rPr>
          <w:rFonts w:ascii="Times New Roman" w:hAnsi="Times New Roman" w:cs="Times New Roman"/>
          <w:szCs w:val="24"/>
        </w:rPr>
        <w:t>se p</w:t>
      </w:r>
      <w:r w:rsidR="00C66437">
        <w:rPr>
          <w:rFonts w:ascii="Times New Roman" w:hAnsi="Times New Roman" w:cs="Times New Roman"/>
          <w:szCs w:val="24"/>
        </w:rPr>
        <w:t>ersigue</w:t>
      </w:r>
      <w:r w:rsidR="00686039">
        <w:rPr>
          <w:rFonts w:ascii="Times New Roman" w:hAnsi="Times New Roman" w:cs="Times New Roman"/>
          <w:szCs w:val="24"/>
        </w:rPr>
        <w:t xml:space="preserve"> con el estado del conocimiento en el área de </w:t>
      </w:r>
      <w:r w:rsidR="00AD00A4">
        <w:rPr>
          <w:rFonts w:ascii="Times New Roman" w:hAnsi="Times New Roman" w:cs="Times New Roman"/>
          <w:i/>
          <w:szCs w:val="24"/>
        </w:rPr>
        <w:t>Educación y v</w:t>
      </w:r>
      <w:r w:rsidR="00686039" w:rsidRPr="00686039">
        <w:rPr>
          <w:rFonts w:ascii="Times New Roman" w:hAnsi="Times New Roman" w:cs="Times New Roman"/>
          <w:i/>
          <w:szCs w:val="24"/>
        </w:rPr>
        <w:t>alores</w:t>
      </w:r>
      <w:r w:rsidR="00686039">
        <w:rPr>
          <w:rFonts w:ascii="Times New Roman" w:hAnsi="Times New Roman" w:cs="Times New Roman"/>
          <w:szCs w:val="24"/>
        </w:rPr>
        <w:t xml:space="preserve"> </w:t>
      </w:r>
      <w:r w:rsidR="00B54ECB">
        <w:rPr>
          <w:rFonts w:ascii="Times New Roman" w:hAnsi="Times New Roman" w:cs="Times New Roman"/>
          <w:szCs w:val="24"/>
        </w:rPr>
        <w:t>que se presenta en esta obra</w:t>
      </w:r>
      <w:r w:rsidR="00C66437">
        <w:rPr>
          <w:rFonts w:ascii="Times New Roman" w:hAnsi="Times New Roman" w:cs="Times New Roman"/>
          <w:szCs w:val="24"/>
        </w:rPr>
        <w:t>,</w:t>
      </w:r>
      <w:r w:rsidR="00B54ECB">
        <w:rPr>
          <w:rFonts w:ascii="Times New Roman" w:hAnsi="Times New Roman" w:cs="Times New Roman"/>
          <w:szCs w:val="24"/>
        </w:rPr>
        <w:t xml:space="preserve"> </w:t>
      </w:r>
      <w:r w:rsidR="00686039">
        <w:rPr>
          <w:rFonts w:ascii="Times New Roman" w:hAnsi="Times New Roman" w:cs="Times New Roman"/>
          <w:szCs w:val="24"/>
        </w:rPr>
        <w:t xml:space="preserve">fue continuar con </w:t>
      </w:r>
      <w:r w:rsidR="00ED38B2">
        <w:rPr>
          <w:rFonts w:ascii="Times New Roman" w:hAnsi="Times New Roman" w:cs="Times New Roman"/>
          <w:szCs w:val="24"/>
        </w:rPr>
        <w:t>la</w:t>
      </w:r>
      <w:r w:rsidR="00686039">
        <w:rPr>
          <w:rFonts w:ascii="Times New Roman" w:hAnsi="Times New Roman" w:cs="Times New Roman"/>
          <w:szCs w:val="24"/>
        </w:rPr>
        <w:t xml:space="preserve"> tradición del COMIE</w:t>
      </w:r>
      <w:r w:rsidR="00ED38B2">
        <w:rPr>
          <w:rFonts w:ascii="Times New Roman" w:hAnsi="Times New Roman" w:cs="Times New Roman"/>
          <w:szCs w:val="24"/>
        </w:rPr>
        <w:t xml:space="preserve"> de </w:t>
      </w:r>
      <w:r w:rsidR="00B54ECB">
        <w:rPr>
          <w:rFonts w:ascii="Times New Roman" w:hAnsi="Times New Roman" w:cs="Times New Roman"/>
          <w:szCs w:val="24"/>
        </w:rPr>
        <w:t xml:space="preserve">diseminar el conocimiento </w:t>
      </w:r>
      <w:r w:rsidR="00686039">
        <w:rPr>
          <w:rFonts w:ascii="Times New Roman" w:hAnsi="Times New Roman" w:cs="Times New Roman"/>
          <w:szCs w:val="24"/>
        </w:rPr>
        <w:t>brinda</w:t>
      </w:r>
      <w:r w:rsidR="00ED38B2">
        <w:rPr>
          <w:rFonts w:ascii="Times New Roman" w:hAnsi="Times New Roman" w:cs="Times New Roman"/>
          <w:szCs w:val="24"/>
        </w:rPr>
        <w:t xml:space="preserve">ndo un análisis y valoración de la investigación realizada en la década 2002-2011, con la finalidad de prestar un </w:t>
      </w:r>
      <w:r w:rsidR="00686039">
        <w:rPr>
          <w:rFonts w:ascii="Times New Roman" w:hAnsi="Times New Roman" w:cs="Times New Roman"/>
          <w:szCs w:val="24"/>
        </w:rPr>
        <w:t xml:space="preserve">servicio al amplio público de decisores, educadores, investigadores y estudiantes que se forman para realizar </w:t>
      </w:r>
      <w:r w:rsidR="00C66437">
        <w:rPr>
          <w:rFonts w:ascii="Times New Roman" w:hAnsi="Times New Roman" w:cs="Times New Roman"/>
          <w:szCs w:val="24"/>
        </w:rPr>
        <w:t xml:space="preserve">IE </w:t>
      </w:r>
      <w:r w:rsidR="00686039">
        <w:rPr>
          <w:rFonts w:ascii="Times New Roman" w:hAnsi="Times New Roman" w:cs="Times New Roman"/>
          <w:szCs w:val="24"/>
        </w:rPr>
        <w:t xml:space="preserve">en México. </w:t>
      </w:r>
    </w:p>
    <w:p w:rsidR="00612E3D" w:rsidRDefault="00612E3D" w:rsidP="00E073DD">
      <w:pPr>
        <w:spacing w:after="0" w:line="240" w:lineRule="auto"/>
        <w:jc w:val="both"/>
        <w:rPr>
          <w:rFonts w:ascii="Times New Roman" w:hAnsi="Times New Roman" w:cs="Times New Roman"/>
          <w:szCs w:val="24"/>
        </w:rPr>
      </w:pPr>
    </w:p>
    <w:p w:rsidR="00612E3D" w:rsidRDefault="00605528" w:rsidP="00AD00A4">
      <w:pPr>
        <w:spacing w:after="0" w:line="240" w:lineRule="auto"/>
        <w:jc w:val="center"/>
        <w:rPr>
          <w:rFonts w:ascii="Times New Roman" w:hAnsi="Times New Roman"/>
          <w:b/>
          <w:szCs w:val="24"/>
        </w:rPr>
      </w:pPr>
      <w:r>
        <w:rPr>
          <w:rFonts w:ascii="Times New Roman" w:hAnsi="Times New Roman"/>
          <w:b/>
          <w:szCs w:val="24"/>
        </w:rPr>
        <w:t xml:space="preserve">Una visión </w:t>
      </w:r>
      <w:r w:rsidR="00AD00A4">
        <w:rPr>
          <w:rFonts w:ascii="Times New Roman" w:hAnsi="Times New Roman"/>
          <w:b/>
          <w:szCs w:val="24"/>
        </w:rPr>
        <w:t xml:space="preserve">de conjunto </w:t>
      </w:r>
      <w:r>
        <w:rPr>
          <w:rFonts w:ascii="Times New Roman" w:hAnsi="Times New Roman"/>
          <w:b/>
          <w:szCs w:val="24"/>
        </w:rPr>
        <w:t>del e</w:t>
      </w:r>
      <w:r w:rsidR="00612E3D" w:rsidRPr="00B95617">
        <w:rPr>
          <w:rFonts w:ascii="Times New Roman" w:hAnsi="Times New Roman"/>
          <w:b/>
          <w:szCs w:val="24"/>
        </w:rPr>
        <w:t>stado de</w:t>
      </w:r>
      <w:r>
        <w:rPr>
          <w:rFonts w:ascii="Times New Roman" w:hAnsi="Times New Roman"/>
          <w:b/>
          <w:szCs w:val="24"/>
        </w:rPr>
        <w:t>l</w:t>
      </w:r>
      <w:r w:rsidR="00612E3D" w:rsidRPr="00B95617">
        <w:rPr>
          <w:rFonts w:ascii="Times New Roman" w:hAnsi="Times New Roman"/>
          <w:b/>
          <w:szCs w:val="24"/>
        </w:rPr>
        <w:t xml:space="preserve"> </w:t>
      </w:r>
      <w:r>
        <w:rPr>
          <w:rFonts w:ascii="Times New Roman" w:hAnsi="Times New Roman"/>
          <w:b/>
          <w:szCs w:val="24"/>
        </w:rPr>
        <w:t>c</w:t>
      </w:r>
      <w:r w:rsidR="00612E3D" w:rsidRPr="00B95617">
        <w:rPr>
          <w:rFonts w:ascii="Times New Roman" w:hAnsi="Times New Roman"/>
          <w:b/>
          <w:szCs w:val="24"/>
        </w:rPr>
        <w:t xml:space="preserve">onocimiento </w:t>
      </w:r>
      <w:r>
        <w:rPr>
          <w:rFonts w:ascii="Times New Roman" w:hAnsi="Times New Roman"/>
          <w:b/>
          <w:szCs w:val="24"/>
        </w:rPr>
        <w:t xml:space="preserve">en </w:t>
      </w:r>
      <w:r w:rsidR="00AD00A4">
        <w:rPr>
          <w:rFonts w:ascii="Times New Roman" w:hAnsi="Times New Roman"/>
          <w:b/>
          <w:i/>
          <w:szCs w:val="24"/>
        </w:rPr>
        <w:t>Educación y v</w:t>
      </w:r>
      <w:r w:rsidR="00612E3D" w:rsidRPr="00605528">
        <w:rPr>
          <w:rFonts w:ascii="Times New Roman" w:hAnsi="Times New Roman"/>
          <w:b/>
          <w:i/>
          <w:szCs w:val="24"/>
        </w:rPr>
        <w:t>alores</w:t>
      </w:r>
    </w:p>
    <w:p w:rsidR="00612E3D" w:rsidRDefault="00612E3D" w:rsidP="00612E3D">
      <w:pPr>
        <w:spacing w:after="0" w:line="240" w:lineRule="auto"/>
        <w:jc w:val="both"/>
        <w:rPr>
          <w:rFonts w:ascii="Times New Roman" w:hAnsi="Times New Roman"/>
          <w:b/>
          <w:szCs w:val="24"/>
        </w:rPr>
      </w:pPr>
    </w:p>
    <w:p w:rsidR="00AD00A4" w:rsidRPr="00614767" w:rsidRDefault="00614767" w:rsidP="00605528">
      <w:pPr>
        <w:spacing w:after="0" w:line="240" w:lineRule="auto"/>
        <w:jc w:val="both"/>
        <w:rPr>
          <w:rFonts w:ascii="Times New Roman" w:hAnsi="Times New Roman"/>
          <w:i/>
          <w:szCs w:val="24"/>
        </w:rPr>
      </w:pPr>
      <w:r>
        <w:rPr>
          <w:rFonts w:ascii="Times New Roman" w:hAnsi="Times New Roman"/>
          <w:i/>
          <w:szCs w:val="24"/>
        </w:rPr>
        <w:t>Tipos y distribución geográfica de la producción y los autores</w:t>
      </w:r>
    </w:p>
    <w:p w:rsidR="00614767" w:rsidRDefault="00614767" w:rsidP="00605528">
      <w:pPr>
        <w:spacing w:after="0" w:line="240" w:lineRule="auto"/>
        <w:jc w:val="both"/>
        <w:rPr>
          <w:rFonts w:ascii="Times New Roman" w:hAnsi="Times New Roman"/>
          <w:szCs w:val="24"/>
        </w:rPr>
      </w:pPr>
    </w:p>
    <w:p w:rsidR="003F38E1" w:rsidRPr="004A74D3" w:rsidRDefault="003F38E1" w:rsidP="003F38E1">
      <w:pPr>
        <w:spacing w:after="0" w:line="240" w:lineRule="auto"/>
        <w:jc w:val="both"/>
        <w:rPr>
          <w:rFonts w:ascii="Times New Roman" w:hAnsi="Times New Roman"/>
          <w:szCs w:val="24"/>
        </w:rPr>
      </w:pPr>
      <w:r w:rsidRPr="004A74D3">
        <w:rPr>
          <w:rFonts w:ascii="Times New Roman" w:hAnsi="Times New Roman"/>
          <w:szCs w:val="24"/>
        </w:rPr>
        <w:t>En este apartado presentamos los resultados obtenidos en el área en su conjunto, considerando las cantidades y tipos de los productos examinados en las siete subáreas, sus autores, su género y las entidades federativas en que se localizó la información.</w:t>
      </w:r>
    </w:p>
    <w:p w:rsidR="003F38E1" w:rsidRPr="004A74D3" w:rsidRDefault="003F38E1" w:rsidP="003F38E1">
      <w:pPr>
        <w:spacing w:after="0" w:line="240" w:lineRule="auto"/>
        <w:jc w:val="both"/>
        <w:rPr>
          <w:rFonts w:ascii="Times New Roman" w:hAnsi="Times New Roman"/>
          <w:szCs w:val="24"/>
        </w:rPr>
      </w:pPr>
      <w:r w:rsidRPr="004A74D3">
        <w:rPr>
          <w:rFonts w:ascii="Times New Roman" w:hAnsi="Times New Roman"/>
          <w:szCs w:val="24"/>
        </w:rPr>
        <w:tab/>
        <w:t>La tabla1 muestra la composición y distribución de los 892 trabajos que en total fueron revisados.</w:t>
      </w:r>
    </w:p>
    <w:p w:rsidR="00614767" w:rsidRPr="004A74D3" w:rsidRDefault="00614767" w:rsidP="00605528">
      <w:pPr>
        <w:spacing w:after="0" w:line="240" w:lineRule="auto"/>
        <w:jc w:val="both"/>
        <w:rPr>
          <w:rFonts w:ascii="Times New Roman" w:hAnsi="Times New Roman"/>
          <w:szCs w:val="24"/>
        </w:rPr>
      </w:pPr>
    </w:p>
    <w:p w:rsidR="00000BAD" w:rsidRPr="004A74D3" w:rsidRDefault="00000BAD" w:rsidP="009C1680">
      <w:pPr>
        <w:spacing w:after="0" w:line="240" w:lineRule="auto"/>
        <w:jc w:val="center"/>
        <w:rPr>
          <w:rFonts w:ascii="Times New Roman" w:hAnsi="Times New Roman" w:cs="Times New Roman"/>
          <w:b/>
        </w:rPr>
      </w:pPr>
      <w:r w:rsidRPr="004A74D3">
        <w:rPr>
          <w:rFonts w:ascii="Times New Roman" w:hAnsi="Times New Roman" w:cs="Times New Roman"/>
          <w:b/>
        </w:rPr>
        <w:t>Tabla 1. Tipos de producción en las siete subáreas (en números absolutos)</w:t>
      </w:r>
    </w:p>
    <w:p w:rsidR="00605528" w:rsidRPr="004A74D3" w:rsidRDefault="00605528" w:rsidP="00605528">
      <w:pPr>
        <w:spacing w:after="0" w:line="240" w:lineRule="auto"/>
        <w:jc w:val="both"/>
        <w:rPr>
          <w:rFonts w:ascii="Times New Roman" w:hAnsi="Times New Roman"/>
        </w:rPr>
      </w:pPr>
    </w:p>
    <w:p w:rsidR="008C6B87" w:rsidRPr="004A74D3" w:rsidRDefault="008C6B87" w:rsidP="008C6B87">
      <w:pPr>
        <w:spacing w:after="0" w:line="240" w:lineRule="auto"/>
        <w:jc w:val="both"/>
        <w:rPr>
          <w:rFonts w:ascii="Times New Roman" w:eastAsia="Calibri" w:hAnsi="Times New Roman" w:cs="Times New Roman"/>
        </w:rPr>
      </w:pPr>
      <w:r w:rsidRPr="004A74D3">
        <w:rPr>
          <w:rFonts w:ascii="Times New Roman" w:eastAsia="Times New Roman" w:hAnsi="Times New Roman" w:cs="Times New Roman"/>
          <w:color w:val="000000"/>
          <w:szCs w:val="24"/>
          <w:lang w:eastAsia="es-MX"/>
        </w:rPr>
        <w:t xml:space="preserve">La evidente diversidad entre las subáreas es producto de múltiples factores. Los que cabe destacar son los siguientes: a) la constitución de las subáreas ha sido y es un proceso heterogéneo en lo que se refiere a la construcción de sus temas y su socialización entre los(as) investigadores(as); b) las condiciones institucionales que dan soporte a las actividades de investigación </w:t>
      </w:r>
      <w:r w:rsidR="005B2B5C">
        <w:rPr>
          <w:rFonts w:ascii="Times New Roman" w:eastAsia="Times New Roman" w:hAnsi="Times New Roman" w:cs="Times New Roman"/>
          <w:color w:val="000000"/>
          <w:szCs w:val="24"/>
          <w:lang w:eastAsia="es-MX"/>
        </w:rPr>
        <w:t xml:space="preserve">en las subáreas </w:t>
      </w:r>
      <w:r w:rsidRPr="004A74D3">
        <w:rPr>
          <w:rFonts w:ascii="Times New Roman" w:eastAsia="Times New Roman" w:hAnsi="Times New Roman" w:cs="Times New Roman"/>
          <w:color w:val="000000"/>
          <w:szCs w:val="24"/>
          <w:lang w:eastAsia="es-MX"/>
        </w:rPr>
        <w:t>son muy variadas</w:t>
      </w:r>
      <w:r w:rsidR="005B2B5C">
        <w:rPr>
          <w:rFonts w:ascii="Times New Roman" w:eastAsia="Times New Roman" w:hAnsi="Times New Roman" w:cs="Times New Roman"/>
          <w:color w:val="000000"/>
          <w:szCs w:val="24"/>
          <w:lang w:eastAsia="es-MX"/>
        </w:rPr>
        <w:t>;</w:t>
      </w:r>
      <w:r w:rsidR="0072101E" w:rsidRPr="004A74D3">
        <w:rPr>
          <w:rFonts w:ascii="Times New Roman" w:eastAsia="Times New Roman" w:hAnsi="Times New Roman" w:cs="Times New Roman"/>
          <w:color w:val="000000"/>
          <w:szCs w:val="24"/>
          <w:lang w:eastAsia="es-MX"/>
        </w:rPr>
        <w:t xml:space="preserve"> </w:t>
      </w:r>
      <w:r w:rsidRPr="004A74D3">
        <w:rPr>
          <w:rFonts w:ascii="Times New Roman" w:eastAsia="Times New Roman" w:hAnsi="Times New Roman" w:cs="Times New Roman"/>
          <w:color w:val="000000"/>
          <w:szCs w:val="24"/>
          <w:lang w:eastAsia="es-MX"/>
        </w:rPr>
        <w:t xml:space="preserve">c) la formación formal y continua de los(as) investigadores(as) </w:t>
      </w:r>
      <w:r w:rsidR="005B2B5C">
        <w:rPr>
          <w:rFonts w:ascii="Times New Roman" w:eastAsia="Times New Roman" w:hAnsi="Times New Roman" w:cs="Times New Roman"/>
          <w:color w:val="000000"/>
          <w:szCs w:val="24"/>
          <w:lang w:eastAsia="es-MX"/>
        </w:rPr>
        <w:t xml:space="preserve">que se dedican a los temas de las distintas subáreas también repercute en las diferencias, y d) en las subáreas se siguió un proceso de selección diferente de los trabajos por revisar. </w:t>
      </w:r>
      <w:r w:rsidRPr="004A74D3">
        <w:rPr>
          <w:rFonts w:ascii="Times New Roman" w:eastAsia="Times New Roman" w:hAnsi="Times New Roman" w:cs="Times New Roman"/>
          <w:color w:val="000000"/>
          <w:szCs w:val="24"/>
          <w:lang w:eastAsia="es-MX"/>
        </w:rPr>
        <w:t xml:space="preserve">La gráfica 1 muestra los totales en los productos analizados por </w:t>
      </w:r>
      <w:proofErr w:type="spellStart"/>
      <w:r w:rsidRPr="004A74D3">
        <w:rPr>
          <w:rFonts w:ascii="Times New Roman" w:eastAsia="Times New Roman" w:hAnsi="Times New Roman" w:cs="Times New Roman"/>
          <w:color w:val="000000"/>
          <w:szCs w:val="24"/>
          <w:lang w:eastAsia="es-MX"/>
        </w:rPr>
        <w:t>subárea</w:t>
      </w:r>
      <w:proofErr w:type="spellEnd"/>
      <w:r w:rsidRPr="004A74D3">
        <w:rPr>
          <w:rFonts w:ascii="Times New Roman" w:eastAsia="Times New Roman" w:hAnsi="Times New Roman" w:cs="Times New Roman"/>
          <w:color w:val="000000"/>
          <w:szCs w:val="24"/>
          <w:lang w:eastAsia="es-MX"/>
        </w:rPr>
        <w:t xml:space="preserve">, cuyas variaciones expresan el impacto de factores como los señalados. </w:t>
      </w:r>
      <w:r w:rsidR="005B2B5C">
        <w:rPr>
          <w:rFonts w:ascii="Times New Roman" w:eastAsia="Times New Roman" w:hAnsi="Times New Roman" w:cs="Times New Roman"/>
          <w:color w:val="000000"/>
          <w:szCs w:val="24"/>
          <w:lang w:eastAsia="es-MX"/>
        </w:rPr>
        <w:t>Independientemente de los factores señalados, e</w:t>
      </w:r>
      <w:r w:rsidRPr="004A74D3">
        <w:rPr>
          <w:rFonts w:ascii="Times New Roman" w:eastAsia="Times New Roman" w:hAnsi="Times New Roman" w:cs="Times New Roman"/>
          <w:color w:val="000000"/>
          <w:szCs w:val="24"/>
          <w:lang w:eastAsia="es-MX"/>
        </w:rPr>
        <w:t xml:space="preserve">s destacable la abundante aportación de la </w:t>
      </w:r>
      <w:proofErr w:type="spellStart"/>
      <w:r w:rsidRPr="004A74D3">
        <w:rPr>
          <w:rFonts w:ascii="Times New Roman" w:eastAsia="Times New Roman" w:hAnsi="Times New Roman" w:cs="Times New Roman"/>
          <w:color w:val="000000"/>
          <w:szCs w:val="24"/>
          <w:lang w:eastAsia="es-MX"/>
        </w:rPr>
        <w:t>subárea</w:t>
      </w:r>
      <w:proofErr w:type="spellEnd"/>
      <w:r w:rsidRPr="004A74D3">
        <w:rPr>
          <w:rFonts w:ascii="Times New Roman" w:eastAsia="Times New Roman" w:hAnsi="Times New Roman" w:cs="Times New Roman"/>
          <w:color w:val="000000"/>
          <w:szCs w:val="24"/>
          <w:lang w:eastAsia="es-MX"/>
        </w:rPr>
        <w:t xml:space="preserve"> </w:t>
      </w:r>
      <w:r w:rsidRPr="004A74D3">
        <w:rPr>
          <w:rFonts w:ascii="Times New Roman" w:eastAsia="Times New Roman" w:hAnsi="Times New Roman" w:cs="Times New Roman"/>
          <w:i/>
          <w:color w:val="000000"/>
          <w:szCs w:val="24"/>
          <w:lang w:eastAsia="es-MX"/>
        </w:rPr>
        <w:t>V</w:t>
      </w:r>
      <w:r w:rsidRPr="004A74D3">
        <w:rPr>
          <w:rFonts w:ascii="Times New Roman" w:hAnsi="Times New Roman"/>
          <w:i/>
          <w:szCs w:val="24"/>
        </w:rPr>
        <w:t>alores profesionales y ética profesional</w:t>
      </w:r>
      <w:r w:rsidRPr="004A74D3">
        <w:rPr>
          <w:rFonts w:ascii="Times New Roman" w:hAnsi="Times New Roman"/>
          <w:szCs w:val="24"/>
        </w:rPr>
        <w:t xml:space="preserve">, con 287 obras, que es </w:t>
      </w:r>
      <w:r w:rsidRPr="004A74D3">
        <w:rPr>
          <w:rFonts w:ascii="Times New Roman" w:hAnsi="Times New Roman"/>
          <w:szCs w:val="24"/>
        </w:rPr>
        <w:lastRenderedPageBreak/>
        <w:t xml:space="preserve">más de dos veces mayor que la del promedio aritmético de las subáreas, de 127 obras. Es clara la contribución al respecto del proyecto interinstitucional que desde la UNAM impulsó </w:t>
      </w:r>
      <w:r w:rsidRPr="004A74D3">
        <w:rPr>
          <w:rFonts w:ascii="Times New Roman" w:eastAsia="Calibri" w:hAnsi="Times New Roman" w:cs="Times New Roman"/>
        </w:rPr>
        <w:t>Ana Hirsch.</w:t>
      </w:r>
    </w:p>
    <w:p w:rsidR="008C6B87" w:rsidRPr="004A74D3" w:rsidRDefault="008C6B87" w:rsidP="00605528">
      <w:pPr>
        <w:spacing w:after="0" w:line="240" w:lineRule="auto"/>
        <w:jc w:val="both"/>
        <w:rPr>
          <w:rFonts w:ascii="Times New Roman" w:hAnsi="Times New Roman"/>
          <w:szCs w:val="24"/>
        </w:rPr>
      </w:pPr>
    </w:p>
    <w:p w:rsidR="008C6B87" w:rsidRPr="004A74D3" w:rsidRDefault="00C73B48" w:rsidP="00605528">
      <w:pPr>
        <w:spacing w:after="0" w:line="240" w:lineRule="auto"/>
        <w:jc w:val="both"/>
        <w:rPr>
          <w:rFonts w:ascii="Times New Roman" w:hAnsi="Times New Roman"/>
          <w:b/>
          <w:szCs w:val="24"/>
        </w:rPr>
      </w:pPr>
      <w:r w:rsidRPr="004A74D3">
        <w:rPr>
          <w:rFonts w:ascii="Times New Roman" w:hAnsi="Times New Roman"/>
          <w:b/>
          <w:szCs w:val="24"/>
        </w:rPr>
        <w:t>Gráfica 1. Participación porcentual de las subáreas en la producción total del Área 6</w:t>
      </w:r>
    </w:p>
    <w:p w:rsidR="00C73B48" w:rsidRPr="004A74D3" w:rsidRDefault="00C73B48" w:rsidP="00605528">
      <w:pPr>
        <w:spacing w:after="0" w:line="240" w:lineRule="auto"/>
        <w:jc w:val="both"/>
        <w:rPr>
          <w:rFonts w:ascii="Times New Roman" w:hAnsi="Times New Roman"/>
          <w:szCs w:val="24"/>
        </w:rPr>
      </w:pPr>
    </w:p>
    <w:p w:rsidR="00CC20C0" w:rsidRPr="004A74D3" w:rsidRDefault="003D549C" w:rsidP="00CC20C0">
      <w:pPr>
        <w:spacing w:after="0" w:line="240" w:lineRule="auto"/>
        <w:jc w:val="both"/>
        <w:rPr>
          <w:rFonts w:ascii="Times New Roman" w:hAnsi="Times New Roman"/>
          <w:szCs w:val="24"/>
        </w:rPr>
      </w:pPr>
      <w:r w:rsidRPr="004A74D3">
        <w:rPr>
          <w:rFonts w:ascii="Times New Roman" w:hAnsi="Times New Roman"/>
          <w:szCs w:val="24"/>
        </w:rPr>
        <w:t xml:space="preserve">La gráfica 2 destaca a nivel del área la distribución porcentual de los 892 productos en los cinco tipos de productos considerados en el estado del conocimiento. Aunque muestra fuertes variaciones entre ellos, permite reconocer que los libros de autor, los capítulos de libros y los artículos de revistas arbitradas, es decir, los productos </w:t>
      </w:r>
      <w:r w:rsidR="00CC20C0" w:rsidRPr="004A74D3">
        <w:rPr>
          <w:rFonts w:ascii="Times New Roman" w:hAnsi="Times New Roman"/>
          <w:szCs w:val="24"/>
        </w:rPr>
        <w:t xml:space="preserve">de mayor difusión y </w:t>
      </w:r>
      <w:r w:rsidRPr="004A74D3">
        <w:rPr>
          <w:rFonts w:ascii="Times New Roman" w:hAnsi="Times New Roman"/>
          <w:szCs w:val="24"/>
        </w:rPr>
        <w:t xml:space="preserve">más expuestos a la crítica de </w:t>
      </w:r>
      <w:r w:rsidRPr="004A74D3">
        <w:rPr>
          <w:rFonts w:ascii="Times New Roman" w:eastAsia="Times New Roman" w:hAnsi="Times New Roman" w:cs="Times New Roman"/>
          <w:color w:val="000000"/>
          <w:szCs w:val="24"/>
          <w:lang w:eastAsia="es-MX"/>
        </w:rPr>
        <w:t>los(as) investigadores(as)</w:t>
      </w:r>
      <w:r w:rsidRPr="004A74D3">
        <w:rPr>
          <w:rFonts w:ascii="Times New Roman" w:hAnsi="Times New Roman"/>
          <w:szCs w:val="24"/>
        </w:rPr>
        <w:t>, constituyen poco más de dos tercios (el 68%) del total de las obras examinadas, lo cual es signo del avance en la profesionalización de la investigación educativa mexicana.</w:t>
      </w:r>
      <w:r w:rsidR="00CC20C0" w:rsidRPr="004A74D3">
        <w:rPr>
          <w:rFonts w:ascii="Times New Roman" w:hAnsi="Times New Roman"/>
          <w:szCs w:val="24"/>
        </w:rPr>
        <w:t xml:space="preserve"> </w:t>
      </w:r>
      <w:r w:rsidR="00CC20C0" w:rsidRPr="004A74D3">
        <w:rPr>
          <w:rFonts w:ascii="Times New Roman" w:eastAsia="Times New Roman" w:hAnsi="Times New Roman" w:cs="Times New Roman"/>
          <w:color w:val="000000"/>
          <w:szCs w:val="24"/>
          <w:lang w:eastAsia="es-MX"/>
        </w:rPr>
        <w:t>N</w:t>
      </w:r>
      <w:r w:rsidR="00CC20C0" w:rsidRPr="004A74D3">
        <w:rPr>
          <w:rFonts w:ascii="Times New Roman" w:hAnsi="Times New Roman"/>
          <w:szCs w:val="24"/>
        </w:rPr>
        <w:t>o sorprende que el número más bajo se ubique en los libros de autor, que requieren de un trabajo con un mayor grado de especialización y o más tiempo de trabajo, en comparación con un capítulo o un artículo.</w:t>
      </w:r>
    </w:p>
    <w:p w:rsidR="003D549C" w:rsidRPr="004A74D3" w:rsidRDefault="003D549C" w:rsidP="003D549C">
      <w:pPr>
        <w:spacing w:after="0" w:line="240" w:lineRule="auto"/>
        <w:jc w:val="both"/>
        <w:rPr>
          <w:rFonts w:ascii="Times New Roman" w:hAnsi="Times New Roman"/>
          <w:szCs w:val="24"/>
        </w:rPr>
      </w:pPr>
    </w:p>
    <w:p w:rsidR="003D549C" w:rsidRPr="004A74D3" w:rsidRDefault="003D549C" w:rsidP="00605528">
      <w:pPr>
        <w:spacing w:after="0" w:line="240" w:lineRule="auto"/>
        <w:jc w:val="both"/>
        <w:rPr>
          <w:rFonts w:ascii="Times New Roman" w:eastAsia="Times New Roman" w:hAnsi="Times New Roman" w:cs="Times New Roman"/>
          <w:color w:val="000000"/>
          <w:szCs w:val="24"/>
          <w:lang w:eastAsia="es-MX"/>
        </w:rPr>
      </w:pPr>
    </w:p>
    <w:p w:rsidR="00CC20C0" w:rsidRPr="004A74D3" w:rsidRDefault="00F41BCC" w:rsidP="00EA4AC7">
      <w:pPr>
        <w:spacing w:after="0" w:line="240" w:lineRule="auto"/>
        <w:jc w:val="center"/>
        <w:rPr>
          <w:rFonts w:ascii="Times New Roman" w:hAnsi="Times New Roman"/>
          <w:b/>
          <w:szCs w:val="24"/>
        </w:rPr>
      </w:pPr>
      <w:r>
        <w:rPr>
          <w:rFonts w:ascii="Times New Roman" w:hAnsi="Times New Roman"/>
          <w:b/>
          <w:szCs w:val="24"/>
        </w:rPr>
        <w:t>Grá</w:t>
      </w:r>
      <w:r w:rsidR="00CC20C0" w:rsidRPr="004A74D3">
        <w:rPr>
          <w:rFonts w:ascii="Times New Roman" w:hAnsi="Times New Roman"/>
          <w:b/>
          <w:szCs w:val="24"/>
        </w:rPr>
        <w:t>fica 2. Distribución porcentual de la producción total según tipos de productos</w:t>
      </w:r>
    </w:p>
    <w:p w:rsidR="003D549C" w:rsidRPr="004A74D3" w:rsidRDefault="003D549C" w:rsidP="00605528">
      <w:pPr>
        <w:spacing w:after="0" w:line="240" w:lineRule="auto"/>
        <w:jc w:val="both"/>
        <w:rPr>
          <w:rFonts w:ascii="Times New Roman" w:eastAsia="Times New Roman" w:hAnsi="Times New Roman" w:cs="Times New Roman"/>
          <w:color w:val="000000"/>
          <w:szCs w:val="24"/>
          <w:lang w:eastAsia="es-MX"/>
        </w:rPr>
      </w:pPr>
    </w:p>
    <w:p w:rsidR="00CC20C0" w:rsidRPr="004A74D3" w:rsidRDefault="00CC20C0" w:rsidP="00CC20C0">
      <w:pPr>
        <w:spacing w:after="0" w:line="240" w:lineRule="auto"/>
        <w:jc w:val="both"/>
        <w:rPr>
          <w:rFonts w:ascii="Times New Roman" w:eastAsia="Times New Roman" w:hAnsi="Times New Roman" w:cs="Times New Roman"/>
          <w:color w:val="000000"/>
          <w:szCs w:val="24"/>
          <w:lang w:eastAsia="es-MX"/>
        </w:rPr>
      </w:pPr>
      <w:r w:rsidRPr="004A74D3">
        <w:rPr>
          <w:rFonts w:ascii="Times New Roman" w:hAnsi="Times New Roman" w:cs="Times New Roman"/>
          <w:szCs w:val="24"/>
        </w:rPr>
        <w:t xml:space="preserve">La gráfica 3 compara la distribución porcentual de las obras analizadas en las siete subáreas, considerando cinco tipos de productos: libros de autor, capítulos de libros, artículos en revistas arbitradas, ponencias y tesis de posgrado. Algunas de las diferencias que resultan de la comparación son destacables porque generan preguntas en relación con la investigación, su validación y su difusión. Tal es el caso de las tesis de posgrado en el que la diferencia entre subáreas llega a ser de 36%: en contraste con la </w:t>
      </w:r>
      <w:proofErr w:type="spellStart"/>
      <w:r w:rsidRPr="004A74D3">
        <w:rPr>
          <w:rFonts w:ascii="Times New Roman" w:hAnsi="Times New Roman" w:cs="Times New Roman"/>
          <w:szCs w:val="24"/>
        </w:rPr>
        <w:t>subárea</w:t>
      </w:r>
      <w:proofErr w:type="spellEnd"/>
      <w:r w:rsidRPr="004A74D3">
        <w:rPr>
          <w:rFonts w:ascii="Times New Roman" w:hAnsi="Times New Roman" w:cs="Times New Roman"/>
          <w:szCs w:val="24"/>
        </w:rPr>
        <w:t xml:space="preserve"> </w:t>
      </w:r>
      <w:r w:rsidRPr="004A74D3">
        <w:rPr>
          <w:rFonts w:ascii="Times New Roman" w:hAnsi="Times New Roman" w:cs="Times New Roman"/>
          <w:i/>
          <w:szCs w:val="24"/>
        </w:rPr>
        <w:t xml:space="preserve">Valores </w:t>
      </w:r>
      <w:r w:rsidRPr="004A74D3">
        <w:rPr>
          <w:rFonts w:ascii="Times New Roman" w:hAnsi="Times New Roman" w:cs="Times New Roman"/>
          <w:bCs/>
          <w:i/>
          <w:szCs w:val="24"/>
        </w:rPr>
        <w:t>de los profesores y estudiantes,</w:t>
      </w:r>
      <w:r w:rsidRPr="004A74D3">
        <w:rPr>
          <w:rFonts w:ascii="Times New Roman" w:hAnsi="Times New Roman" w:cs="Times New Roman"/>
          <w:bCs/>
          <w:szCs w:val="24"/>
        </w:rPr>
        <w:t xml:space="preserve"> en la que no se incluyó ninguna tesis de posgrado (0%), en la </w:t>
      </w:r>
      <w:proofErr w:type="spellStart"/>
      <w:r w:rsidRPr="004A74D3">
        <w:rPr>
          <w:rFonts w:ascii="Times New Roman" w:hAnsi="Times New Roman" w:cs="Times New Roman"/>
          <w:bCs/>
          <w:szCs w:val="24"/>
        </w:rPr>
        <w:t>subárea</w:t>
      </w:r>
      <w:proofErr w:type="spellEnd"/>
      <w:r w:rsidRPr="004A74D3">
        <w:rPr>
          <w:rFonts w:ascii="Times New Roman" w:hAnsi="Times New Roman" w:cs="Times New Roman"/>
          <w:bCs/>
          <w:szCs w:val="24"/>
        </w:rPr>
        <w:t xml:space="preserve"> sobre </w:t>
      </w:r>
      <w:r w:rsidRPr="004A74D3">
        <w:rPr>
          <w:rFonts w:ascii="Times New Roman" w:hAnsi="Times New Roman" w:cs="Times New Roman"/>
          <w:bCs/>
          <w:i/>
          <w:szCs w:val="24"/>
        </w:rPr>
        <w:t>la corporeidad, el movimiento y la educación física</w:t>
      </w:r>
      <w:r w:rsidRPr="004A74D3">
        <w:rPr>
          <w:rFonts w:ascii="Times New Roman" w:hAnsi="Times New Roman" w:cs="Times New Roman"/>
          <w:bCs/>
          <w:szCs w:val="24"/>
        </w:rPr>
        <w:t xml:space="preserve"> se revisaron 62 tesis de posgrado lo que constituyó el 36% de las obras examinadas en esa </w:t>
      </w:r>
      <w:proofErr w:type="spellStart"/>
      <w:r w:rsidRPr="004A74D3">
        <w:rPr>
          <w:rFonts w:ascii="Times New Roman" w:hAnsi="Times New Roman" w:cs="Times New Roman"/>
          <w:bCs/>
          <w:szCs w:val="24"/>
        </w:rPr>
        <w:t>subárea</w:t>
      </w:r>
      <w:proofErr w:type="spellEnd"/>
      <w:r w:rsidRPr="004A74D3">
        <w:rPr>
          <w:rFonts w:ascii="Times New Roman" w:hAnsi="Times New Roman" w:cs="Times New Roman"/>
          <w:bCs/>
          <w:szCs w:val="24"/>
        </w:rPr>
        <w:t xml:space="preserve">. </w:t>
      </w:r>
      <w:r w:rsidRPr="004A74D3">
        <w:rPr>
          <w:rFonts w:ascii="Times New Roman" w:hAnsi="Times New Roman"/>
          <w:szCs w:val="24"/>
        </w:rPr>
        <w:t xml:space="preserve">Por lo que se refiere a las tesis, cabe señalar </w:t>
      </w:r>
      <w:r w:rsidRPr="004A74D3">
        <w:rPr>
          <w:rFonts w:ascii="Times New Roman" w:hAnsi="Times New Roman" w:cs="Times New Roman"/>
          <w:szCs w:val="24"/>
        </w:rPr>
        <w:t>la enorme dificultad que resulta localizar las tesis generadas en las diversas entidades federativas del país, pues se difunde limitadamente lo realizado al respecto. Indagar más en las bases de datos de las universidades públicas y privadas representa un trabajo muy laborioso por la dificultad de acceder a los materiales cuando estos no están publicados electrónicamente -como lo hace de manera exitosa la Universidad Nacional Autónoma de México (UNAM)- y cuando la publicación, aunque sea electrónica, no está disponible para todo público.</w:t>
      </w:r>
    </w:p>
    <w:p w:rsidR="00CC20C0" w:rsidRPr="004A74D3" w:rsidRDefault="00CC20C0" w:rsidP="00CC20C0">
      <w:pPr>
        <w:spacing w:after="0" w:line="240" w:lineRule="auto"/>
        <w:jc w:val="both"/>
        <w:rPr>
          <w:rFonts w:ascii="Times New Roman" w:hAnsi="Times New Roman"/>
          <w:szCs w:val="24"/>
        </w:rPr>
      </w:pPr>
    </w:p>
    <w:p w:rsidR="00CC20C0" w:rsidRPr="004A74D3" w:rsidRDefault="00CC20C0" w:rsidP="00EA4AC7">
      <w:pPr>
        <w:spacing w:after="0" w:line="240" w:lineRule="auto"/>
        <w:jc w:val="center"/>
        <w:rPr>
          <w:rFonts w:ascii="Times New Roman" w:hAnsi="Times New Roman"/>
          <w:b/>
          <w:szCs w:val="24"/>
        </w:rPr>
      </w:pPr>
      <w:r w:rsidRPr="004A74D3">
        <w:rPr>
          <w:rFonts w:ascii="Times New Roman" w:hAnsi="Times New Roman"/>
          <w:b/>
          <w:szCs w:val="24"/>
        </w:rPr>
        <w:t xml:space="preserve">Gráfica 3. Distribución porcentual de la producción de cada </w:t>
      </w:r>
      <w:proofErr w:type="spellStart"/>
      <w:r w:rsidRPr="004A74D3">
        <w:rPr>
          <w:rFonts w:ascii="Times New Roman" w:hAnsi="Times New Roman"/>
          <w:b/>
          <w:szCs w:val="24"/>
        </w:rPr>
        <w:t>subárea</w:t>
      </w:r>
      <w:proofErr w:type="spellEnd"/>
      <w:r w:rsidRPr="004A74D3">
        <w:rPr>
          <w:rFonts w:ascii="Times New Roman" w:hAnsi="Times New Roman"/>
          <w:b/>
          <w:szCs w:val="24"/>
        </w:rPr>
        <w:t xml:space="preserve"> según tipos de productos.</w:t>
      </w:r>
    </w:p>
    <w:p w:rsidR="003D549C" w:rsidRPr="004A74D3" w:rsidRDefault="003D549C" w:rsidP="00605528">
      <w:pPr>
        <w:spacing w:after="0" w:line="240" w:lineRule="auto"/>
        <w:jc w:val="both"/>
        <w:rPr>
          <w:rFonts w:ascii="Times New Roman" w:hAnsi="Times New Roman"/>
          <w:szCs w:val="24"/>
        </w:rPr>
      </w:pPr>
    </w:p>
    <w:p w:rsidR="00F1622D" w:rsidRPr="004A74D3" w:rsidRDefault="00F1622D" w:rsidP="00F1622D">
      <w:pPr>
        <w:spacing w:after="0" w:line="240" w:lineRule="auto"/>
        <w:jc w:val="both"/>
        <w:rPr>
          <w:rFonts w:ascii="Times New Roman" w:eastAsia="Times New Roman" w:hAnsi="Times New Roman" w:cs="Times New Roman"/>
          <w:color w:val="000000"/>
          <w:szCs w:val="24"/>
          <w:lang w:eastAsia="es-MX"/>
        </w:rPr>
      </w:pPr>
      <w:r w:rsidRPr="004A74D3">
        <w:rPr>
          <w:rFonts w:ascii="Times New Roman" w:eastAsia="Times New Roman" w:hAnsi="Times New Roman" w:cs="Times New Roman"/>
          <w:color w:val="000000"/>
          <w:szCs w:val="24"/>
          <w:lang w:eastAsia="es-MX"/>
        </w:rPr>
        <w:t xml:space="preserve">La gráfica 4 </w:t>
      </w:r>
      <w:r w:rsidR="00F41BCC">
        <w:rPr>
          <w:rFonts w:ascii="Times New Roman" w:eastAsia="Times New Roman" w:hAnsi="Times New Roman" w:cs="Times New Roman"/>
          <w:color w:val="000000"/>
          <w:szCs w:val="24"/>
          <w:lang w:eastAsia="es-MX"/>
        </w:rPr>
        <w:t>presenta</w:t>
      </w:r>
      <w:r w:rsidRPr="004A74D3">
        <w:rPr>
          <w:rFonts w:ascii="Times New Roman" w:eastAsia="Times New Roman" w:hAnsi="Times New Roman" w:cs="Times New Roman"/>
          <w:color w:val="000000"/>
          <w:szCs w:val="24"/>
          <w:lang w:eastAsia="es-MX"/>
        </w:rPr>
        <w:t xml:space="preserve"> la participación porcentual de las siete subáreas en la revisión de las 71 obras del tipo </w:t>
      </w:r>
      <w:r w:rsidRPr="004A74D3">
        <w:rPr>
          <w:rFonts w:ascii="Times New Roman" w:eastAsia="Times New Roman" w:hAnsi="Times New Roman" w:cs="Times New Roman"/>
          <w:i/>
          <w:color w:val="000000"/>
          <w:szCs w:val="24"/>
          <w:lang w:eastAsia="es-MX"/>
        </w:rPr>
        <w:t>libros de autor</w:t>
      </w:r>
      <w:r w:rsidRPr="004A74D3">
        <w:rPr>
          <w:rFonts w:ascii="Times New Roman" w:eastAsia="Times New Roman" w:hAnsi="Times New Roman" w:cs="Times New Roman"/>
          <w:color w:val="000000"/>
          <w:szCs w:val="24"/>
          <w:lang w:eastAsia="es-MX"/>
        </w:rPr>
        <w:t xml:space="preserve"> revisadas en este estado del conocimiento.</w:t>
      </w:r>
    </w:p>
    <w:p w:rsidR="00F1622D" w:rsidRPr="004A74D3" w:rsidRDefault="00F1622D" w:rsidP="00F1622D">
      <w:pPr>
        <w:spacing w:after="0" w:line="240" w:lineRule="auto"/>
        <w:jc w:val="both"/>
        <w:rPr>
          <w:rFonts w:ascii="Times New Roman" w:eastAsia="Times New Roman" w:hAnsi="Times New Roman" w:cs="Times New Roman"/>
          <w:color w:val="000000"/>
          <w:szCs w:val="24"/>
          <w:lang w:eastAsia="es-MX"/>
        </w:rPr>
      </w:pPr>
    </w:p>
    <w:p w:rsidR="00F1622D" w:rsidRPr="004A74D3" w:rsidRDefault="00F1622D" w:rsidP="00EA4AC7">
      <w:pPr>
        <w:spacing w:after="0" w:line="240" w:lineRule="auto"/>
        <w:jc w:val="center"/>
        <w:rPr>
          <w:rFonts w:ascii="Times New Roman" w:eastAsia="Times New Roman" w:hAnsi="Times New Roman" w:cs="Times New Roman"/>
          <w:b/>
          <w:color w:val="000000"/>
          <w:szCs w:val="24"/>
          <w:lang w:eastAsia="es-MX"/>
        </w:rPr>
      </w:pPr>
      <w:r w:rsidRPr="004A74D3">
        <w:rPr>
          <w:rFonts w:ascii="Times New Roman" w:eastAsia="Times New Roman" w:hAnsi="Times New Roman" w:cs="Times New Roman"/>
          <w:b/>
          <w:color w:val="000000"/>
          <w:szCs w:val="24"/>
          <w:lang w:eastAsia="es-MX"/>
        </w:rPr>
        <w:t>Gráfica 4. Participación porcentual de las subáreas en la elaboración de libros de autor</w:t>
      </w:r>
    </w:p>
    <w:p w:rsidR="003D549C" w:rsidRPr="004A74D3" w:rsidRDefault="003D549C" w:rsidP="00605528">
      <w:pPr>
        <w:spacing w:after="0" w:line="240" w:lineRule="auto"/>
        <w:jc w:val="both"/>
        <w:rPr>
          <w:rFonts w:ascii="Times New Roman" w:hAnsi="Times New Roman"/>
          <w:szCs w:val="24"/>
        </w:rPr>
      </w:pPr>
    </w:p>
    <w:p w:rsidR="00F1622D" w:rsidRPr="004A74D3" w:rsidRDefault="00F1622D" w:rsidP="00F1622D">
      <w:pPr>
        <w:spacing w:after="0" w:line="240" w:lineRule="auto"/>
        <w:jc w:val="both"/>
        <w:rPr>
          <w:rFonts w:ascii="Times New Roman" w:eastAsia="Times New Roman" w:hAnsi="Times New Roman" w:cs="Times New Roman"/>
          <w:color w:val="000000"/>
          <w:szCs w:val="24"/>
          <w:lang w:eastAsia="es-MX"/>
        </w:rPr>
      </w:pPr>
      <w:r w:rsidRPr="004A74D3">
        <w:rPr>
          <w:rFonts w:ascii="Times New Roman" w:eastAsia="Times New Roman" w:hAnsi="Times New Roman" w:cs="Times New Roman"/>
          <w:color w:val="000000"/>
          <w:szCs w:val="24"/>
          <w:lang w:eastAsia="es-MX"/>
        </w:rPr>
        <w:lastRenderedPageBreak/>
        <w:t>De la misma manera, las gráficas 5, 6, 7 y 8 exponen la participación porcentual de las siete subáreas en la revisión de:</w:t>
      </w:r>
      <w:r w:rsidR="00EA4AC7" w:rsidRPr="004A74D3">
        <w:rPr>
          <w:rFonts w:ascii="Times New Roman" w:eastAsia="Times New Roman" w:hAnsi="Times New Roman" w:cs="Times New Roman"/>
          <w:color w:val="000000"/>
          <w:szCs w:val="24"/>
          <w:lang w:eastAsia="es-MX"/>
        </w:rPr>
        <w:t xml:space="preserve"> </w:t>
      </w:r>
      <w:r w:rsidRPr="004A74D3">
        <w:rPr>
          <w:rFonts w:ascii="Times New Roman" w:eastAsia="Times New Roman" w:hAnsi="Times New Roman" w:cs="Times New Roman"/>
          <w:color w:val="000000"/>
          <w:szCs w:val="24"/>
          <w:lang w:eastAsia="es-MX"/>
        </w:rPr>
        <w:t>l</w:t>
      </w:r>
      <w:r w:rsidR="00EA4AC7" w:rsidRPr="004A74D3">
        <w:rPr>
          <w:rFonts w:ascii="Times New Roman" w:eastAsia="Times New Roman" w:hAnsi="Times New Roman" w:cs="Times New Roman"/>
          <w:color w:val="000000"/>
          <w:szCs w:val="24"/>
          <w:lang w:eastAsia="es-MX"/>
        </w:rPr>
        <w:t>os</w:t>
      </w:r>
      <w:r w:rsidRPr="004A74D3">
        <w:rPr>
          <w:rFonts w:ascii="Times New Roman" w:eastAsia="Times New Roman" w:hAnsi="Times New Roman" w:cs="Times New Roman"/>
          <w:color w:val="000000"/>
          <w:szCs w:val="24"/>
          <w:lang w:eastAsia="es-MX"/>
        </w:rPr>
        <w:t xml:space="preserve"> 302 capítulos de libros, l</w:t>
      </w:r>
      <w:r w:rsidR="00EA4AC7" w:rsidRPr="004A74D3">
        <w:rPr>
          <w:rFonts w:ascii="Times New Roman" w:eastAsia="Times New Roman" w:hAnsi="Times New Roman" w:cs="Times New Roman"/>
          <w:color w:val="000000"/>
          <w:szCs w:val="24"/>
          <w:lang w:eastAsia="es-MX"/>
        </w:rPr>
        <w:t>o</w:t>
      </w:r>
      <w:r w:rsidRPr="004A74D3">
        <w:rPr>
          <w:rFonts w:ascii="Times New Roman" w:eastAsia="Times New Roman" w:hAnsi="Times New Roman" w:cs="Times New Roman"/>
          <w:color w:val="000000"/>
          <w:szCs w:val="24"/>
          <w:lang w:eastAsia="es-MX"/>
        </w:rPr>
        <w:t>s 235 artículos en revistas arbitradas, las 169 ponencias y las 115 tesis de posgrado.</w:t>
      </w:r>
    </w:p>
    <w:tbl>
      <w:tblPr>
        <w:tblStyle w:val="Tablaconcuadrcula"/>
        <w:tblW w:w="0" w:type="auto"/>
        <w:tblLook w:val="04A0"/>
      </w:tblPr>
      <w:tblGrid>
        <w:gridCol w:w="4489"/>
        <w:gridCol w:w="4489"/>
      </w:tblGrid>
      <w:tr w:rsidR="00F1622D" w:rsidRPr="004A74D3" w:rsidTr="00F1622D">
        <w:tc>
          <w:tcPr>
            <w:tcW w:w="4489" w:type="dxa"/>
          </w:tcPr>
          <w:p w:rsidR="00F1622D" w:rsidRPr="004A74D3" w:rsidRDefault="00F1622D" w:rsidP="00605528">
            <w:pPr>
              <w:rPr>
                <w:rFonts w:ascii="Times New Roman" w:hAnsi="Times New Roman"/>
                <w:b/>
                <w:szCs w:val="24"/>
              </w:rPr>
            </w:pPr>
            <w:r w:rsidRPr="004A74D3">
              <w:rPr>
                <w:rFonts w:ascii="Times New Roman" w:eastAsia="Times New Roman" w:hAnsi="Times New Roman" w:cs="Times New Roman"/>
                <w:b/>
                <w:color w:val="000000"/>
                <w:szCs w:val="24"/>
                <w:lang w:eastAsia="es-MX"/>
              </w:rPr>
              <w:t>Gráfica 5. Participación p</w:t>
            </w:r>
            <w:r w:rsidR="00EA4AC7" w:rsidRPr="004A74D3">
              <w:rPr>
                <w:rFonts w:ascii="Times New Roman" w:eastAsia="Times New Roman" w:hAnsi="Times New Roman" w:cs="Times New Roman"/>
                <w:b/>
                <w:color w:val="000000"/>
                <w:szCs w:val="24"/>
                <w:lang w:eastAsia="es-MX"/>
              </w:rPr>
              <w:t xml:space="preserve">orcentual de las subáreas en la </w:t>
            </w:r>
            <w:r w:rsidRPr="004A74D3">
              <w:rPr>
                <w:rFonts w:ascii="Times New Roman" w:eastAsia="Times New Roman" w:hAnsi="Times New Roman" w:cs="Times New Roman"/>
                <w:b/>
                <w:color w:val="000000"/>
                <w:szCs w:val="24"/>
                <w:lang w:eastAsia="es-MX"/>
              </w:rPr>
              <w:t>elaboración de capítulos de libros</w:t>
            </w:r>
          </w:p>
        </w:tc>
        <w:tc>
          <w:tcPr>
            <w:tcW w:w="4489" w:type="dxa"/>
          </w:tcPr>
          <w:p w:rsidR="00F1622D" w:rsidRPr="004A74D3" w:rsidRDefault="00F1622D" w:rsidP="00F1622D">
            <w:pPr>
              <w:rPr>
                <w:rFonts w:ascii="Times New Roman" w:eastAsia="Times New Roman" w:hAnsi="Times New Roman" w:cs="Times New Roman"/>
                <w:b/>
                <w:color w:val="000000"/>
                <w:szCs w:val="24"/>
                <w:lang w:eastAsia="es-MX"/>
              </w:rPr>
            </w:pPr>
            <w:r w:rsidRPr="004A74D3">
              <w:rPr>
                <w:rFonts w:ascii="Times New Roman" w:eastAsia="Times New Roman" w:hAnsi="Times New Roman" w:cs="Times New Roman"/>
                <w:b/>
                <w:color w:val="000000"/>
                <w:szCs w:val="24"/>
                <w:lang w:eastAsia="es-MX"/>
              </w:rPr>
              <w:t>Gráfica 6. Participación porcentual de las subáreas en la elaboración de artículos</w:t>
            </w:r>
          </w:p>
          <w:p w:rsidR="00F1622D" w:rsidRPr="004A74D3" w:rsidRDefault="00F1622D" w:rsidP="00605528">
            <w:pPr>
              <w:rPr>
                <w:rFonts w:ascii="Times New Roman" w:hAnsi="Times New Roman"/>
                <w:b/>
                <w:szCs w:val="24"/>
              </w:rPr>
            </w:pPr>
          </w:p>
        </w:tc>
      </w:tr>
      <w:tr w:rsidR="00F1622D" w:rsidRPr="004A74D3" w:rsidTr="00F1622D">
        <w:tc>
          <w:tcPr>
            <w:tcW w:w="4489" w:type="dxa"/>
          </w:tcPr>
          <w:p w:rsidR="00F1622D" w:rsidRPr="004A74D3" w:rsidRDefault="00F1622D" w:rsidP="00F1622D">
            <w:pPr>
              <w:rPr>
                <w:rFonts w:ascii="Times New Roman" w:eastAsia="Times New Roman" w:hAnsi="Times New Roman" w:cs="Times New Roman"/>
                <w:b/>
                <w:color w:val="000000"/>
                <w:szCs w:val="24"/>
                <w:lang w:eastAsia="es-MX"/>
              </w:rPr>
            </w:pPr>
            <w:r w:rsidRPr="004A74D3">
              <w:rPr>
                <w:rFonts w:ascii="Times New Roman" w:eastAsia="Times New Roman" w:hAnsi="Times New Roman" w:cs="Times New Roman"/>
                <w:b/>
                <w:color w:val="000000"/>
                <w:szCs w:val="24"/>
                <w:lang w:eastAsia="es-MX"/>
              </w:rPr>
              <w:t>Gráfica 7. Participación porcentual de las subáreas en la elaboración de ponencias</w:t>
            </w:r>
          </w:p>
          <w:p w:rsidR="00F1622D" w:rsidRPr="004A74D3" w:rsidRDefault="00F1622D" w:rsidP="00F1622D">
            <w:pPr>
              <w:jc w:val="right"/>
              <w:rPr>
                <w:rFonts w:ascii="Times New Roman" w:hAnsi="Times New Roman"/>
                <w:szCs w:val="24"/>
              </w:rPr>
            </w:pPr>
          </w:p>
        </w:tc>
        <w:tc>
          <w:tcPr>
            <w:tcW w:w="4489" w:type="dxa"/>
          </w:tcPr>
          <w:p w:rsidR="00F1622D" w:rsidRPr="004A74D3" w:rsidRDefault="00F1622D" w:rsidP="00F1622D">
            <w:pPr>
              <w:rPr>
                <w:rFonts w:ascii="Times New Roman" w:eastAsia="Times New Roman" w:hAnsi="Times New Roman" w:cs="Times New Roman"/>
                <w:b/>
                <w:color w:val="000000"/>
                <w:szCs w:val="24"/>
                <w:lang w:eastAsia="es-MX"/>
              </w:rPr>
            </w:pPr>
            <w:r w:rsidRPr="004A74D3">
              <w:rPr>
                <w:rFonts w:ascii="Times New Roman" w:eastAsia="Times New Roman" w:hAnsi="Times New Roman" w:cs="Times New Roman"/>
                <w:b/>
                <w:color w:val="000000"/>
                <w:szCs w:val="24"/>
                <w:lang w:eastAsia="es-MX"/>
              </w:rPr>
              <w:t>Gráfica 8. Participación porcentual de las subáreas en la elaboración de tesis</w:t>
            </w:r>
          </w:p>
          <w:p w:rsidR="00F1622D" w:rsidRPr="004A74D3" w:rsidRDefault="00F1622D" w:rsidP="00605528">
            <w:pPr>
              <w:rPr>
                <w:rFonts w:ascii="Times New Roman" w:hAnsi="Times New Roman"/>
                <w:b/>
                <w:szCs w:val="24"/>
              </w:rPr>
            </w:pPr>
          </w:p>
        </w:tc>
      </w:tr>
    </w:tbl>
    <w:p w:rsidR="00F1622D" w:rsidRPr="004A74D3" w:rsidRDefault="00F1622D" w:rsidP="00605528">
      <w:pPr>
        <w:spacing w:after="0" w:line="240" w:lineRule="auto"/>
        <w:jc w:val="both"/>
        <w:rPr>
          <w:rFonts w:ascii="Times New Roman" w:hAnsi="Times New Roman"/>
          <w:szCs w:val="24"/>
        </w:rPr>
      </w:pPr>
    </w:p>
    <w:p w:rsidR="003D549C" w:rsidRPr="004A74D3" w:rsidRDefault="003D549C" w:rsidP="00605528">
      <w:pPr>
        <w:spacing w:after="0" w:line="240" w:lineRule="auto"/>
        <w:jc w:val="both"/>
        <w:rPr>
          <w:rFonts w:ascii="Times New Roman" w:hAnsi="Times New Roman"/>
          <w:szCs w:val="24"/>
        </w:rPr>
      </w:pPr>
    </w:p>
    <w:p w:rsidR="00605528" w:rsidRPr="004A74D3" w:rsidRDefault="000E4E8B" w:rsidP="00605528">
      <w:pPr>
        <w:spacing w:after="0" w:line="240" w:lineRule="auto"/>
        <w:jc w:val="both"/>
        <w:rPr>
          <w:rFonts w:ascii="Times New Roman" w:hAnsi="Times New Roman"/>
          <w:szCs w:val="24"/>
        </w:rPr>
      </w:pPr>
      <w:r w:rsidRPr="004A74D3">
        <w:rPr>
          <w:rFonts w:ascii="Times New Roman" w:hAnsi="Times New Roman"/>
          <w:szCs w:val="24"/>
        </w:rPr>
        <w:t>Al reunir los datos de las siete subáreas se muestra de forma clara que los años de mayor producción son</w:t>
      </w:r>
      <w:r w:rsidR="00605528" w:rsidRPr="004A74D3">
        <w:rPr>
          <w:rFonts w:ascii="Times New Roman" w:hAnsi="Times New Roman"/>
          <w:szCs w:val="24"/>
        </w:rPr>
        <w:t xml:space="preserve"> </w:t>
      </w:r>
      <w:r w:rsidRPr="004A74D3">
        <w:rPr>
          <w:rFonts w:ascii="Times New Roman" w:hAnsi="Times New Roman"/>
          <w:szCs w:val="24"/>
        </w:rPr>
        <w:t xml:space="preserve">de </w:t>
      </w:r>
      <w:r w:rsidR="00605528" w:rsidRPr="004A74D3">
        <w:rPr>
          <w:rFonts w:ascii="Times New Roman" w:hAnsi="Times New Roman"/>
          <w:szCs w:val="24"/>
        </w:rPr>
        <w:t>2009</w:t>
      </w:r>
      <w:r w:rsidRPr="004A74D3">
        <w:rPr>
          <w:rFonts w:ascii="Times New Roman" w:hAnsi="Times New Roman"/>
          <w:szCs w:val="24"/>
        </w:rPr>
        <w:t xml:space="preserve"> a</w:t>
      </w:r>
      <w:r w:rsidR="00605528" w:rsidRPr="004A74D3">
        <w:rPr>
          <w:rFonts w:ascii="Times New Roman" w:hAnsi="Times New Roman"/>
          <w:szCs w:val="24"/>
        </w:rPr>
        <w:t xml:space="preserve"> 2011</w:t>
      </w:r>
      <w:r w:rsidR="00F1622D" w:rsidRPr="004A74D3">
        <w:rPr>
          <w:rFonts w:ascii="Times New Roman" w:hAnsi="Times New Roman"/>
          <w:szCs w:val="24"/>
        </w:rPr>
        <w:t xml:space="preserve"> (ver tabla 1)</w:t>
      </w:r>
      <w:r w:rsidRPr="004A74D3">
        <w:rPr>
          <w:rFonts w:ascii="Times New Roman" w:hAnsi="Times New Roman"/>
          <w:szCs w:val="24"/>
        </w:rPr>
        <w:t xml:space="preserve">. En estos años se concentra </w:t>
      </w:r>
      <w:r w:rsidR="00605528" w:rsidRPr="004A74D3">
        <w:rPr>
          <w:rFonts w:ascii="Times New Roman" w:hAnsi="Times New Roman"/>
          <w:szCs w:val="24"/>
        </w:rPr>
        <w:t>el 52.15% de toda la producción, lo que da cuenta, una vez más, del enorme crecimiento que ha tenido</w:t>
      </w:r>
      <w:r w:rsidRPr="004A74D3">
        <w:rPr>
          <w:rFonts w:ascii="Times New Roman" w:hAnsi="Times New Roman"/>
          <w:szCs w:val="24"/>
        </w:rPr>
        <w:t>,</w:t>
      </w:r>
      <w:r w:rsidR="00605528" w:rsidRPr="004A74D3">
        <w:rPr>
          <w:rFonts w:ascii="Times New Roman" w:hAnsi="Times New Roman"/>
          <w:szCs w:val="24"/>
        </w:rPr>
        <w:t xml:space="preserve"> y </w:t>
      </w:r>
      <w:r w:rsidRPr="004A74D3">
        <w:rPr>
          <w:rFonts w:ascii="Times New Roman" w:hAnsi="Times New Roman"/>
          <w:szCs w:val="24"/>
        </w:rPr>
        <w:t xml:space="preserve">es esperable que así prosiga en los años siguientes, </w:t>
      </w:r>
      <w:r w:rsidR="00605528" w:rsidRPr="004A74D3">
        <w:rPr>
          <w:rFonts w:ascii="Times New Roman" w:hAnsi="Times New Roman"/>
          <w:szCs w:val="24"/>
        </w:rPr>
        <w:t xml:space="preserve">el Área de Educación y Valores. </w:t>
      </w:r>
    </w:p>
    <w:p w:rsidR="009C1680" w:rsidRPr="004A74D3" w:rsidRDefault="009C1680" w:rsidP="00605528">
      <w:pPr>
        <w:spacing w:after="0" w:line="240" w:lineRule="auto"/>
        <w:jc w:val="both"/>
        <w:rPr>
          <w:rFonts w:ascii="Times New Roman" w:hAnsi="Times New Roman"/>
          <w:i/>
          <w:szCs w:val="24"/>
        </w:rPr>
      </w:pPr>
    </w:p>
    <w:p w:rsidR="00605528" w:rsidRPr="004A74D3" w:rsidRDefault="00605528" w:rsidP="00605528">
      <w:pPr>
        <w:spacing w:after="0" w:line="240" w:lineRule="auto"/>
        <w:jc w:val="both"/>
        <w:rPr>
          <w:rFonts w:ascii="Times New Roman" w:hAnsi="Times New Roman"/>
          <w:szCs w:val="24"/>
        </w:rPr>
      </w:pPr>
      <w:r w:rsidRPr="004A74D3">
        <w:rPr>
          <w:rFonts w:ascii="Times New Roman" w:hAnsi="Times New Roman"/>
          <w:i/>
          <w:szCs w:val="24"/>
        </w:rPr>
        <w:t>Libros de autor</w:t>
      </w:r>
      <w:r w:rsidRPr="004A74D3">
        <w:rPr>
          <w:rFonts w:ascii="Times New Roman" w:hAnsi="Times New Roman"/>
          <w:szCs w:val="24"/>
        </w:rPr>
        <w:t>. En este tipo de producción, los tres años de mayor producción son 2006, 2010 y 2011. Le siguen 2007 y 2008 y con las cifras más bajas del 2002 al 2005.</w:t>
      </w:r>
    </w:p>
    <w:p w:rsidR="00605528" w:rsidRPr="004A74D3" w:rsidRDefault="00605528" w:rsidP="00605528">
      <w:pPr>
        <w:spacing w:after="0" w:line="240" w:lineRule="auto"/>
        <w:jc w:val="both"/>
        <w:rPr>
          <w:rFonts w:ascii="Times New Roman" w:hAnsi="Times New Roman"/>
          <w:szCs w:val="24"/>
        </w:rPr>
      </w:pPr>
      <w:r w:rsidRPr="004A74D3">
        <w:rPr>
          <w:rFonts w:ascii="Times New Roman" w:hAnsi="Times New Roman"/>
          <w:i/>
          <w:szCs w:val="24"/>
        </w:rPr>
        <w:t>Capítulos.</w:t>
      </w:r>
      <w:r w:rsidRPr="004A74D3">
        <w:rPr>
          <w:rFonts w:ascii="Times New Roman" w:hAnsi="Times New Roman"/>
          <w:szCs w:val="24"/>
        </w:rPr>
        <w:t xml:space="preserve"> Los dos años de mayor producción son 2011 y 2009 y después 2006, 2008, 2007, 2010 y con las cifras más bajas, de nuevo, los años de 2002 a 2005.</w:t>
      </w:r>
    </w:p>
    <w:p w:rsidR="00605528" w:rsidRPr="004A74D3" w:rsidRDefault="00605528" w:rsidP="00605528">
      <w:pPr>
        <w:spacing w:after="0" w:line="240" w:lineRule="auto"/>
        <w:jc w:val="both"/>
        <w:rPr>
          <w:rFonts w:ascii="Times New Roman" w:hAnsi="Times New Roman"/>
          <w:szCs w:val="24"/>
        </w:rPr>
      </w:pPr>
      <w:r w:rsidRPr="004A74D3">
        <w:rPr>
          <w:rFonts w:ascii="Times New Roman" w:hAnsi="Times New Roman"/>
          <w:i/>
          <w:szCs w:val="24"/>
        </w:rPr>
        <w:t>Artículos.</w:t>
      </w:r>
      <w:r w:rsidRPr="004A74D3">
        <w:rPr>
          <w:rFonts w:ascii="Times New Roman" w:hAnsi="Times New Roman"/>
          <w:szCs w:val="24"/>
        </w:rPr>
        <w:t xml:space="preserve"> Los años recientes son otra vez, los que tienen mayor producción. En orden descendente están: 2010, 2011 y 2009 y luego 2005 a 2007, 2003, 2008, 2004 y 2002.</w:t>
      </w:r>
    </w:p>
    <w:p w:rsidR="00605528" w:rsidRPr="004A74D3" w:rsidRDefault="00605528" w:rsidP="00605528">
      <w:pPr>
        <w:spacing w:after="0" w:line="240" w:lineRule="auto"/>
        <w:jc w:val="both"/>
        <w:rPr>
          <w:rFonts w:ascii="Times New Roman" w:hAnsi="Times New Roman"/>
          <w:szCs w:val="24"/>
        </w:rPr>
      </w:pPr>
      <w:r w:rsidRPr="004A74D3">
        <w:rPr>
          <w:rFonts w:ascii="Times New Roman" w:hAnsi="Times New Roman"/>
          <w:i/>
          <w:szCs w:val="24"/>
        </w:rPr>
        <w:t>Ponencias.</w:t>
      </w:r>
      <w:r w:rsidRPr="004A74D3">
        <w:rPr>
          <w:rFonts w:ascii="Times New Roman" w:hAnsi="Times New Roman"/>
          <w:szCs w:val="24"/>
        </w:rPr>
        <w:t xml:space="preserve"> 2009 es el que tiene en este tipo de producción la cifra más elevada, seguido de: 2011, 2007 y 2010. </w:t>
      </w:r>
      <w:r w:rsidR="000E4E8B" w:rsidRPr="004A74D3">
        <w:rPr>
          <w:rFonts w:ascii="Times New Roman" w:hAnsi="Times New Roman"/>
          <w:szCs w:val="24"/>
        </w:rPr>
        <w:t xml:space="preserve">Después está </w:t>
      </w:r>
      <w:r w:rsidRPr="004A74D3">
        <w:rPr>
          <w:rFonts w:ascii="Times New Roman" w:hAnsi="Times New Roman"/>
          <w:szCs w:val="24"/>
        </w:rPr>
        <w:t>2005</w:t>
      </w:r>
      <w:r w:rsidR="000E4E8B" w:rsidRPr="004A74D3">
        <w:rPr>
          <w:rFonts w:ascii="Times New Roman" w:hAnsi="Times New Roman"/>
          <w:szCs w:val="24"/>
        </w:rPr>
        <w:t>,</w:t>
      </w:r>
      <w:r w:rsidRPr="004A74D3">
        <w:rPr>
          <w:rFonts w:ascii="Times New Roman" w:hAnsi="Times New Roman"/>
          <w:szCs w:val="24"/>
        </w:rPr>
        <w:t xml:space="preserve"> y con cifras muy bajas los demás años.</w:t>
      </w:r>
    </w:p>
    <w:p w:rsidR="00605528" w:rsidRPr="006740DD" w:rsidRDefault="00605528" w:rsidP="00605528">
      <w:pPr>
        <w:spacing w:after="0" w:line="240" w:lineRule="auto"/>
        <w:jc w:val="both"/>
        <w:rPr>
          <w:rFonts w:ascii="Times New Roman" w:hAnsi="Times New Roman"/>
          <w:szCs w:val="24"/>
        </w:rPr>
      </w:pPr>
      <w:r w:rsidRPr="004A74D3">
        <w:rPr>
          <w:rFonts w:ascii="Times New Roman" w:hAnsi="Times New Roman"/>
          <w:i/>
          <w:szCs w:val="24"/>
        </w:rPr>
        <w:t>Tesis.</w:t>
      </w:r>
      <w:r w:rsidRPr="004A74D3">
        <w:rPr>
          <w:rFonts w:ascii="Times New Roman" w:hAnsi="Times New Roman"/>
          <w:szCs w:val="24"/>
        </w:rPr>
        <w:t xml:space="preserve"> En el 2010 se sitúa la mayor producción y después 2007 y 2009 con el mismo número, 2008 y el resto con cifras más bajas.</w:t>
      </w:r>
    </w:p>
    <w:p w:rsidR="00605528" w:rsidRDefault="00605528" w:rsidP="00605528">
      <w:pPr>
        <w:spacing w:after="0" w:line="240" w:lineRule="auto"/>
        <w:jc w:val="both"/>
        <w:rPr>
          <w:rFonts w:ascii="Times New Roman" w:hAnsi="Times New Roman"/>
          <w:szCs w:val="24"/>
        </w:rPr>
      </w:pPr>
    </w:p>
    <w:p w:rsidR="009C1680" w:rsidRPr="009C1680" w:rsidRDefault="009C1680" w:rsidP="009C1680">
      <w:pPr>
        <w:spacing w:after="0" w:line="240" w:lineRule="auto"/>
        <w:jc w:val="center"/>
        <w:rPr>
          <w:rFonts w:ascii="Times New Roman" w:hAnsi="Times New Roman"/>
          <w:b/>
          <w:szCs w:val="24"/>
        </w:rPr>
      </w:pPr>
      <w:r w:rsidRPr="009C1680">
        <w:rPr>
          <w:rFonts w:ascii="Times New Roman" w:hAnsi="Times New Roman"/>
          <w:b/>
          <w:szCs w:val="24"/>
        </w:rPr>
        <w:t>Tabla 2. Número de autores y género en las siete subáreas</w:t>
      </w:r>
    </w:p>
    <w:p w:rsidR="009C1680" w:rsidRPr="009059F3" w:rsidRDefault="009C1680" w:rsidP="00605528">
      <w:pPr>
        <w:spacing w:after="0" w:line="240" w:lineRule="auto"/>
        <w:jc w:val="both"/>
        <w:rPr>
          <w:rFonts w:ascii="Times New Roman" w:hAnsi="Times New Roman"/>
          <w:szCs w:val="24"/>
        </w:rPr>
      </w:pPr>
    </w:p>
    <w:p w:rsidR="00605528" w:rsidRPr="00700914" w:rsidRDefault="00605528" w:rsidP="00605528">
      <w:pPr>
        <w:spacing w:after="0" w:line="240" w:lineRule="auto"/>
        <w:rPr>
          <w:sz w:val="20"/>
          <w:szCs w:val="20"/>
        </w:rPr>
      </w:pPr>
    </w:p>
    <w:p w:rsidR="00605528" w:rsidRPr="00700914" w:rsidRDefault="000E4E8B" w:rsidP="00EE2A89">
      <w:pPr>
        <w:spacing w:after="0" w:line="240" w:lineRule="auto"/>
        <w:ind w:firstLine="708"/>
        <w:jc w:val="both"/>
        <w:rPr>
          <w:rFonts w:ascii="Times New Roman" w:hAnsi="Times New Roman"/>
          <w:szCs w:val="24"/>
        </w:rPr>
      </w:pPr>
      <w:r>
        <w:rPr>
          <w:rFonts w:ascii="Times New Roman" w:hAnsi="Times New Roman"/>
          <w:szCs w:val="24"/>
        </w:rPr>
        <w:t xml:space="preserve">Todos los trabajos </w:t>
      </w:r>
      <w:r w:rsidR="00EE2A89">
        <w:rPr>
          <w:rFonts w:ascii="Times New Roman" w:hAnsi="Times New Roman"/>
          <w:szCs w:val="24"/>
        </w:rPr>
        <w:t xml:space="preserve">analizados para </w:t>
      </w:r>
      <w:r>
        <w:rPr>
          <w:rFonts w:ascii="Times New Roman" w:hAnsi="Times New Roman"/>
          <w:szCs w:val="24"/>
        </w:rPr>
        <w:t xml:space="preserve">este estado del conocimiento fueron </w:t>
      </w:r>
      <w:r w:rsidR="00EE2A89">
        <w:rPr>
          <w:rFonts w:ascii="Times New Roman" w:hAnsi="Times New Roman"/>
          <w:szCs w:val="24"/>
        </w:rPr>
        <w:t>p</w:t>
      </w:r>
      <w:r>
        <w:rPr>
          <w:rFonts w:ascii="Times New Roman" w:hAnsi="Times New Roman"/>
          <w:szCs w:val="24"/>
        </w:rPr>
        <w:t xml:space="preserve">ublicados </w:t>
      </w:r>
      <w:r w:rsidR="00605528" w:rsidRPr="00700914">
        <w:rPr>
          <w:rFonts w:ascii="Times New Roman" w:hAnsi="Times New Roman"/>
          <w:szCs w:val="24"/>
        </w:rPr>
        <w:t xml:space="preserve">en el periodo de 2002 a 2011 </w:t>
      </w:r>
      <w:r>
        <w:rPr>
          <w:rFonts w:ascii="Times New Roman" w:hAnsi="Times New Roman"/>
          <w:szCs w:val="24"/>
        </w:rPr>
        <w:t xml:space="preserve">bajo la autoría de </w:t>
      </w:r>
      <w:r w:rsidR="00605528" w:rsidRPr="00700914">
        <w:rPr>
          <w:rFonts w:ascii="Times New Roman" w:hAnsi="Times New Roman"/>
          <w:szCs w:val="24"/>
        </w:rPr>
        <w:t xml:space="preserve">658 </w:t>
      </w:r>
      <w:r>
        <w:rPr>
          <w:rFonts w:ascii="Times New Roman" w:hAnsi="Times New Roman"/>
          <w:szCs w:val="24"/>
        </w:rPr>
        <w:t xml:space="preserve">investigadores, </w:t>
      </w:r>
      <w:r w:rsidR="00605528" w:rsidRPr="00700914">
        <w:rPr>
          <w:rFonts w:ascii="Times New Roman" w:hAnsi="Times New Roman"/>
          <w:szCs w:val="24"/>
        </w:rPr>
        <w:t>de los cuales 407 son muje</w:t>
      </w:r>
      <w:r w:rsidR="00605528">
        <w:rPr>
          <w:rFonts w:ascii="Times New Roman" w:hAnsi="Times New Roman"/>
          <w:szCs w:val="24"/>
        </w:rPr>
        <w:t xml:space="preserve">res </w:t>
      </w:r>
      <w:r w:rsidR="00605528" w:rsidRPr="00700914">
        <w:rPr>
          <w:rFonts w:ascii="Times New Roman" w:hAnsi="Times New Roman"/>
          <w:szCs w:val="24"/>
        </w:rPr>
        <w:t xml:space="preserve"> </w:t>
      </w:r>
      <w:r w:rsidR="00605528">
        <w:rPr>
          <w:rFonts w:ascii="Times New Roman" w:hAnsi="Times New Roman"/>
          <w:szCs w:val="24"/>
        </w:rPr>
        <w:t>(</w:t>
      </w:r>
      <w:r w:rsidR="00605528" w:rsidRPr="00700914">
        <w:rPr>
          <w:rFonts w:ascii="Times New Roman" w:hAnsi="Times New Roman"/>
          <w:szCs w:val="24"/>
        </w:rPr>
        <w:t>61.86%) y 251 hombres (38.14%).</w:t>
      </w:r>
    </w:p>
    <w:p w:rsidR="00605528" w:rsidRDefault="00605528" w:rsidP="00605528">
      <w:pPr>
        <w:spacing w:after="0" w:line="240" w:lineRule="auto"/>
        <w:jc w:val="both"/>
        <w:rPr>
          <w:rFonts w:ascii="Times New Roman" w:hAnsi="Times New Roman"/>
          <w:b/>
        </w:rPr>
      </w:pPr>
    </w:p>
    <w:p w:rsidR="009C1680" w:rsidRPr="009C1680" w:rsidRDefault="009C1680" w:rsidP="00C300D2">
      <w:pPr>
        <w:spacing w:after="0" w:line="240" w:lineRule="auto"/>
        <w:jc w:val="center"/>
        <w:rPr>
          <w:rFonts w:ascii="Times New Roman" w:hAnsi="Times New Roman"/>
          <w:b/>
          <w:szCs w:val="24"/>
        </w:rPr>
      </w:pPr>
      <w:r w:rsidRPr="009C1680">
        <w:rPr>
          <w:rFonts w:ascii="Times New Roman" w:hAnsi="Times New Roman"/>
          <w:b/>
          <w:szCs w:val="24"/>
        </w:rPr>
        <w:t>Tabla 3.  Entidades federativas en donde se realiza la producción - por subáreas</w:t>
      </w:r>
    </w:p>
    <w:p w:rsidR="009C1680" w:rsidRDefault="009C1680" w:rsidP="00605528">
      <w:pPr>
        <w:spacing w:after="0" w:line="240" w:lineRule="auto"/>
        <w:jc w:val="both"/>
        <w:rPr>
          <w:rFonts w:ascii="Times New Roman" w:hAnsi="Times New Roman"/>
          <w:b/>
        </w:rPr>
      </w:pPr>
    </w:p>
    <w:p w:rsidR="00605528" w:rsidRPr="0084745B" w:rsidRDefault="00EE2A89" w:rsidP="00605528">
      <w:pPr>
        <w:spacing w:after="0" w:line="240" w:lineRule="auto"/>
        <w:ind w:firstLine="708"/>
        <w:jc w:val="both"/>
        <w:rPr>
          <w:rFonts w:ascii="Times New Roman" w:hAnsi="Times New Roman"/>
          <w:szCs w:val="24"/>
        </w:rPr>
      </w:pPr>
      <w:r>
        <w:rPr>
          <w:rFonts w:ascii="Times New Roman" w:hAnsi="Times New Roman"/>
          <w:szCs w:val="24"/>
        </w:rPr>
        <w:t xml:space="preserve">Las subáreas </w:t>
      </w:r>
      <w:r w:rsidR="00605528" w:rsidRPr="0084745B">
        <w:rPr>
          <w:rFonts w:ascii="Times New Roman" w:hAnsi="Times New Roman"/>
          <w:szCs w:val="24"/>
        </w:rPr>
        <w:t xml:space="preserve">del </w:t>
      </w:r>
      <w:r w:rsidR="00605528" w:rsidRPr="0084745B">
        <w:rPr>
          <w:rFonts w:ascii="Times New Roman" w:hAnsi="Times New Roman"/>
          <w:i/>
          <w:szCs w:val="24"/>
        </w:rPr>
        <w:t>Estado de</w:t>
      </w:r>
      <w:r>
        <w:rPr>
          <w:rFonts w:ascii="Times New Roman" w:hAnsi="Times New Roman"/>
          <w:i/>
          <w:szCs w:val="24"/>
        </w:rPr>
        <w:t>l</w:t>
      </w:r>
      <w:r w:rsidR="00605528" w:rsidRPr="0084745B">
        <w:rPr>
          <w:rFonts w:ascii="Times New Roman" w:hAnsi="Times New Roman"/>
          <w:i/>
          <w:szCs w:val="24"/>
        </w:rPr>
        <w:t xml:space="preserve"> </w:t>
      </w:r>
      <w:r>
        <w:rPr>
          <w:rFonts w:ascii="Times New Roman" w:hAnsi="Times New Roman"/>
          <w:i/>
          <w:szCs w:val="24"/>
        </w:rPr>
        <w:t>C</w:t>
      </w:r>
      <w:r w:rsidR="00605528" w:rsidRPr="0084745B">
        <w:rPr>
          <w:rFonts w:ascii="Times New Roman" w:hAnsi="Times New Roman"/>
          <w:i/>
          <w:szCs w:val="24"/>
        </w:rPr>
        <w:t>onocimiento</w:t>
      </w:r>
      <w:r>
        <w:rPr>
          <w:rFonts w:ascii="Times New Roman" w:hAnsi="Times New Roman"/>
          <w:i/>
          <w:szCs w:val="24"/>
        </w:rPr>
        <w:t xml:space="preserve"> en Educación y Valores</w:t>
      </w:r>
      <w:r w:rsidR="00605528" w:rsidRPr="0084745B">
        <w:rPr>
          <w:rFonts w:ascii="Times New Roman" w:hAnsi="Times New Roman"/>
          <w:szCs w:val="24"/>
        </w:rPr>
        <w:t xml:space="preserve"> </w:t>
      </w:r>
      <w:r>
        <w:rPr>
          <w:rFonts w:ascii="Times New Roman" w:hAnsi="Times New Roman"/>
          <w:szCs w:val="24"/>
        </w:rPr>
        <w:t xml:space="preserve">en cuya producción participó un mayor número de </w:t>
      </w:r>
      <w:r w:rsidR="00605528" w:rsidRPr="0084745B">
        <w:rPr>
          <w:rFonts w:ascii="Times New Roman" w:hAnsi="Times New Roman"/>
          <w:szCs w:val="24"/>
        </w:rPr>
        <w:t>entidades federativas son</w:t>
      </w:r>
      <w:r>
        <w:rPr>
          <w:rFonts w:ascii="Times New Roman" w:hAnsi="Times New Roman"/>
          <w:szCs w:val="24"/>
        </w:rPr>
        <w:t>:</w:t>
      </w:r>
      <w:r w:rsidR="00605528" w:rsidRPr="0084745B">
        <w:rPr>
          <w:rFonts w:ascii="Times New Roman" w:hAnsi="Times New Roman"/>
          <w:szCs w:val="24"/>
        </w:rPr>
        <w:t xml:space="preserve"> Eticidad, Moralidad y Esteticidad</w:t>
      </w:r>
      <w:r w:rsidR="00526BA8">
        <w:rPr>
          <w:rFonts w:ascii="Times New Roman" w:hAnsi="Times New Roman"/>
          <w:szCs w:val="24"/>
        </w:rPr>
        <w:t>,</w:t>
      </w:r>
      <w:r w:rsidR="00605528" w:rsidRPr="0084745B">
        <w:rPr>
          <w:rFonts w:ascii="Times New Roman" w:hAnsi="Times New Roman"/>
          <w:szCs w:val="24"/>
        </w:rPr>
        <w:t xml:space="preserve"> y Valores Profesionales y Ética Profesional</w:t>
      </w:r>
      <w:r>
        <w:rPr>
          <w:rFonts w:ascii="Times New Roman" w:hAnsi="Times New Roman"/>
          <w:szCs w:val="24"/>
        </w:rPr>
        <w:t xml:space="preserve">. En ambos casos, son 17 las entidades que participan, lo cual representa apenas </w:t>
      </w:r>
      <w:r w:rsidR="00605528" w:rsidRPr="0084745B">
        <w:rPr>
          <w:rFonts w:ascii="Times New Roman" w:hAnsi="Times New Roman"/>
          <w:szCs w:val="24"/>
        </w:rPr>
        <w:t xml:space="preserve">el 53.12%  </w:t>
      </w:r>
      <w:r>
        <w:rPr>
          <w:rFonts w:ascii="Times New Roman" w:hAnsi="Times New Roman"/>
          <w:szCs w:val="24"/>
        </w:rPr>
        <w:t xml:space="preserve">del total de </w:t>
      </w:r>
      <w:r w:rsidR="00605528" w:rsidRPr="0084745B">
        <w:rPr>
          <w:rFonts w:ascii="Times New Roman" w:hAnsi="Times New Roman"/>
          <w:szCs w:val="24"/>
        </w:rPr>
        <w:t>la República Mexicana.</w:t>
      </w:r>
    </w:p>
    <w:p w:rsidR="00605528" w:rsidRPr="0084745B" w:rsidRDefault="00605528" w:rsidP="00605528">
      <w:pPr>
        <w:spacing w:after="0" w:line="240" w:lineRule="auto"/>
        <w:ind w:firstLine="708"/>
        <w:jc w:val="both"/>
        <w:rPr>
          <w:rFonts w:ascii="Times New Roman" w:hAnsi="Times New Roman"/>
          <w:szCs w:val="24"/>
        </w:rPr>
      </w:pPr>
      <w:r w:rsidRPr="0084745B">
        <w:rPr>
          <w:rFonts w:ascii="Times New Roman" w:hAnsi="Times New Roman"/>
          <w:szCs w:val="24"/>
        </w:rPr>
        <w:t xml:space="preserve">Después se encuentran las </w:t>
      </w:r>
      <w:r w:rsidR="00526BA8">
        <w:rPr>
          <w:rFonts w:ascii="Times New Roman" w:hAnsi="Times New Roman"/>
          <w:szCs w:val="24"/>
        </w:rPr>
        <w:t xml:space="preserve">subáreas </w:t>
      </w:r>
      <w:r w:rsidRPr="0084745B">
        <w:rPr>
          <w:rFonts w:ascii="Times New Roman" w:hAnsi="Times New Roman"/>
          <w:szCs w:val="24"/>
        </w:rPr>
        <w:t xml:space="preserve">de Valores de Profesores y Estudiantes y Corporeidad, Movimiento y Educación Física con 15 </w:t>
      </w:r>
      <w:r w:rsidR="00526BA8">
        <w:rPr>
          <w:rFonts w:ascii="Times New Roman" w:hAnsi="Times New Roman"/>
          <w:szCs w:val="24"/>
        </w:rPr>
        <w:t xml:space="preserve">entidades federativas </w:t>
      </w:r>
      <w:r w:rsidRPr="0084745B">
        <w:rPr>
          <w:rFonts w:ascii="Times New Roman" w:hAnsi="Times New Roman"/>
          <w:szCs w:val="24"/>
        </w:rPr>
        <w:t xml:space="preserve">cada una. </w:t>
      </w:r>
      <w:r>
        <w:rPr>
          <w:rFonts w:ascii="Times New Roman" w:hAnsi="Times New Roman"/>
          <w:szCs w:val="24"/>
        </w:rPr>
        <w:t xml:space="preserve">Quince entidades representan el 46.87% del total de 32. </w:t>
      </w:r>
      <w:r w:rsidRPr="0084745B">
        <w:rPr>
          <w:rFonts w:ascii="Times New Roman" w:hAnsi="Times New Roman"/>
          <w:szCs w:val="24"/>
        </w:rPr>
        <w:t xml:space="preserve">Con 12 entidades federativas </w:t>
      </w:r>
      <w:r>
        <w:rPr>
          <w:rFonts w:ascii="Times New Roman" w:hAnsi="Times New Roman"/>
          <w:szCs w:val="24"/>
        </w:rPr>
        <w:t xml:space="preserve">(37.50%) </w:t>
      </w:r>
      <w:r w:rsidRPr="0084745B">
        <w:rPr>
          <w:rFonts w:ascii="Times New Roman" w:hAnsi="Times New Roman"/>
          <w:szCs w:val="24"/>
        </w:rPr>
        <w:t xml:space="preserve">está Equidad y Género, con 11 </w:t>
      </w:r>
      <w:r>
        <w:rPr>
          <w:rFonts w:ascii="Times New Roman" w:hAnsi="Times New Roman"/>
          <w:szCs w:val="24"/>
        </w:rPr>
        <w:t xml:space="preserve">(34.37%) </w:t>
      </w:r>
      <w:r w:rsidRPr="0084745B">
        <w:rPr>
          <w:rFonts w:ascii="Times New Roman" w:hAnsi="Times New Roman"/>
          <w:szCs w:val="24"/>
        </w:rPr>
        <w:t>Formación Ciudadana y Derechos Humanos y con 9 Filosofía y Política</w:t>
      </w:r>
      <w:r>
        <w:rPr>
          <w:rFonts w:ascii="Times New Roman" w:hAnsi="Times New Roman"/>
          <w:szCs w:val="24"/>
        </w:rPr>
        <w:t xml:space="preserve"> (28.12%)</w:t>
      </w:r>
      <w:r w:rsidRPr="0084745B">
        <w:rPr>
          <w:rFonts w:ascii="Times New Roman" w:hAnsi="Times New Roman"/>
          <w:szCs w:val="24"/>
        </w:rPr>
        <w:t>.</w:t>
      </w:r>
    </w:p>
    <w:p w:rsidR="00605528" w:rsidRDefault="00605528" w:rsidP="00605528">
      <w:pPr>
        <w:spacing w:after="0" w:line="240" w:lineRule="auto"/>
        <w:jc w:val="both"/>
        <w:rPr>
          <w:rFonts w:ascii="Times New Roman" w:hAnsi="Times New Roman"/>
          <w:szCs w:val="24"/>
        </w:rPr>
      </w:pPr>
      <w:r>
        <w:rPr>
          <w:rFonts w:ascii="Times New Roman" w:hAnsi="Times New Roman"/>
        </w:rPr>
        <w:lastRenderedPageBreak/>
        <w:tab/>
      </w:r>
      <w:r w:rsidR="00526BA8">
        <w:rPr>
          <w:rFonts w:ascii="Times New Roman" w:hAnsi="Times New Roman"/>
        </w:rPr>
        <w:t xml:space="preserve">Aunque hubiera sido deseable que la investigación </w:t>
      </w:r>
      <w:r w:rsidRPr="0084745B">
        <w:rPr>
          <w:rFonts w:ascii="Times New Roman" w:hAnsi="Times New Roman"/>
          <w:szCs w:val="24"/>
        </w:rPr>
        <w:t xml:space="preserve">en el Área de Educación y Valores </w:t>
      </w:r>
      <w:r w:rsidR="00526BA8">
        <w:rPr>
          <w:rFonts w:ascii="Times New Roman" w:hAnsi="Times New Roman"/>
          <w:szCs w:val="24"/>
        </w:rPr>
        <w:t>se realizara en todo el país, los resultados nos muestran que no es así. A</w:t>
      </w:r>
      <w:r>
        <w:rPr>
          <w:rFonts w:ascii="Times New Roman" w:hAnsi="Times New Roman"/>
          <w:szCs w:val="24"/>
        </w:rPr>
        <w:t xml:space="preserve"> pesar de que se recopilaron y analizaron 862 trabajos,  estos están concentrados en un máximo de 17 entidades, principalmente en el Distrito Federal, el Estado de México y Puebla, que </w:t>
      </w:r>
      <w:r w:rsidR="00526BA8">
        <w:rPr>
          <w:rFonts w:ascii="Times New Roman" w:hAnsi="Times New Roman"/>
          <w:szCs w:val="24"/>
        </w:rPr>
        <w:t xml:space="preserve">aparecen como productoras en </w:t>
      </w:r>
      <w:r>
        <w:rPr>
          <w:rFonts w:ascii="Times New Roman" w:hAnsi="Times New Roman"/>
          <w:szCs w:val="24"/>
        </w:rPr>
        <w:t>las siete subáreas.  Después están Jalisco, Morelos y Nuevo León</w:t>
      </w:r>
      <w:r w:rsidR="00526BA8">
        <w:rPr>
          <w:rFonts w:ascii="Times New Roman" w:hAnsi="Times New Roman"/>
          <w:szCs w:val="24"/>
        </w:rPr>
        <w:t>,</w:t>
      </w:r>
      <w:r>
        <w:rPr>
          <w:rFonts w:ascii="Times New Roman" w:hAnsi="Times New Roman"/>
          <w:szCs w:val="24"/>
        </w:rPr>
        <w:t xml:space="preserve"> </w:t>
      </w:r>
      <w:r w:rsidR="00526BA8">
        <w:rPr>
          <w:rFonts w:ascii="Times New Roman" w:hAnsi="Times New Roman"/>
          <w:szCs w:val="24"/>
        </w:rPr>
        <w:t xml:space="preserve">entidades en las que se produjeron trabajos de seis de las </w:t>
      </w:r>
      <w:r>
        <w:rPr>
          <w:rFonts w:ascii="Times New Roman" w:hAnsi="Times New Roman"/>
          <w:szCs w:val="24"/>
        </w:rPr>
        <w:t xml:space="preserve">subáreas. </w:t>
      </w:r>
    </w:p>
    <w:p w:rsidR="00605528" w:rsidRDefault="00605528" w:rsidP="00605528">
      <w:pPr>
        <w:spacing w:after="0" w:line="240" w:lineRule="auto"/>
        <w:ind w:firstLine="708"/>
        <w:jc w:val="both"/>
        <w:rPr>
          <w:rFonts w:ascii="Times New Roman" w:hAnsi="Times New Roman"/>
          <w:szCs w:val="24"/>
        </w:rPr>
      </w:pPr>
      <w:r w:rsidRPr="0001122E">
        <w:rPr>
          <w:rFonts w:ascii="Times New Roman" w:hAnsi="Times New Roman"/>
          <w:szCs w:val="24"/>
        </w:rPr>
        <w:t>N</w:t>
      </w:r>
      <w:r w:rsidR="00526BA8">
        <w:rPr>
          <w:rFonts w:ascii="Times New Roman" w:hAnsi="Times New Roman"/>
          <w:szCs w:val="24"/>
        </w:rPr>
        <w:t xml:space="preserve">inguno </w:t>
      </w:r>
      <w:proofErr w:type="gramStart"/>
      <w:r w:rsidR="00526BA8">
        <w:rPr>
          <w:rFonts w:ascii="Times New Roman" w:hAnsi="Times New Roman"/>
          <w:szCs w:val="24"/>
        </w:rPr>
        <w:t>de los trabajo analizados</w:t>
      </w:r>
      <w:proofErr w:type="gramEnd"/>
      <w:r w:rsidR="00526BA8">
        <w:rPr>
          <w:rFonts w:ascii="Times New Roman" w:hAnsi="Times New Roman"/>
          <w:szCs w:val="24"/>
        </w:rPr>
        <w:t xml:space="preserve"> para este estado del conocimiento se produjo en alguna </w:t>
      </w:r>
      <w:r w:rsidRPr="0001122E">
        <w:rPr>
          <w:rFonts w:ascii="Times New Roman" w:hAnsi="Times New Roman"/>
          <w:szCs w:val="24"/>
        </w:rPr>
        <w:t>de las siguientes entidades federativas:</w:t>
      </w:r>
      <w:r>
        <w:rPr>
          <w:rFonts w:ascii="Times New Roman" w:hAnsi="Times New Roman"/>
          <w:szCs w:val="24"/>
        </w:rPr>
        <w:t xml:space="preserve"> Baja California Sur, Campeche, Durango, Guerrero, Nayarit, Oaxaca, Quintana Roo y Tlaxcala.</w:t>
      </w:r>
    </w:p>
    <w:p w:rsidR="00605528" w:rsidRPr="0001122E" w:rsidRDefault="00605528" w:rsidP="00605528">
      <w:pPr>
        <w:spacing w:after="0" w:line="240" w:lineRule="auto"/>
        <w:ind w:firstLine="708"/>
        <w:jc w:val="both"/>
        <w:rPr>
          <w:rFonts w:ascii="Times New Roman" w:hAnsi="Times New Roman"/>
          <w:szCs w:val="24"/>
        </w:rPr>
      </w:pPr>
      <w:r>
        <w:rPr>
          <w:rFonts w:ascii="Times New Roman" w:hAnsi="Times New Roman"/>
          <w:szCs w:val="24"/>
        </w:rPr>
        <w:t xml:space="preserve">Consideramos, pues, que es necesario generar estrategias, en las redes académicas existentes y en proyectos colectivos, con el fin de lograr una mejor comunicación con investigadores de esas entidades federativas. El papel del COMIE puede ser, en ello, un mecanismo significativo. </w:t>
      </w:r>
    </w:p>
    <w:p w:rsidR="00612E3D" w:rsidRPr="0001122E" w:rsidRDefault="00612E3D" w:rsidP="00612E3D">
      <w:pPr>
        <w:spacing w:after="0" w:line="240" w:lineRule="auto"/>
        <w:ind w:firstLine="708"/>
        <w:jc w:val="both"/>
        <w:rPr>
          <w:rFonts w:ascii="Times New Roman" w:hAnsi="Times New Roman"/>
          <w:szCs w:val="24"/>
        </w:rPr>
      </w:pPr>
      <w:r>
        <w:rPr>
          <w:rFonts w:ascii="Times New Roman" w:hAnsi="Times New Roman"/>
          <w:szCs w:val="24"/>
        </w:rPr>
        <w:t xml:space="preserve"> </w:t>
      </w:r>
    </w:p>
    <w:p w:rsidR="00E95E6F" w:rsidRPr="00614767" w:rsidRDefault="00E95E6F" w:rsidP="00E95E6F">
      <w:pPr>
        <w:spacing w:after="0" w:line="240" w:lineRule="auto"/>
        <w:jc w:val="both"/>
        <w:rPr>
          <w:rFonts w:ascii="Times New Roman" w:eastAsia="Calibri" w:hAnsi="Times New Roman" w:cs="Times New Roman"/>
          <w:i/>
        </w:rPr>
      </w:pPr>
      <w:r w:rsidRPr="00614767">
        <w:rPr>
          <w:rFonts w:ascii="Times New Roman" w:eastAsia="Calibri" w:hAnsi="Times New Roman" w:cs="Times New Roman"/>
          <w:i/>
        </w:rPr>
        <w:t xml:space="preserve">Avances y tendencias </w:t>
      </w:r>
    </w:p>
    <w:p w:rsidR="00E95E6F" w:rsidRPr="00614767" w:rsidRDefault="00E95E6F" w:rsidP="00E95E6F">
      <w:pPr>
        <w:spacing w:after="0" w:line="240" w:lineRule="auto"/>
        <w:jc w:val="both"/>
        <w:rPr>
          <w:rFonts w:ascii="Times New Roman" w:eastAsia="Calibri" w:hAnsi="Times New Roman" w:cs="Times New Roman"/>
          <w:i/>
        </w:rPr>
      </w:pPr>
    </w:p>
    <w:p w:rsidR="00E95E6F" w:rsidRDefault="00E95E6F" w:rsidP="00E95E6F">
      <w:pPr>
        <w:spacing w:after="0" w:line="240" w:lineRule="auto"/>
        <w:jc w:val="both"/>
        <w:rPr>
          <w:rFonts w:ascii="Times New Roman" w:eastAsia="Calibri" w:hAnsi="Times New Roman" w:cs="Times New Roman"/>
        </w:rPr>
      </w:pPr>
      <w:r>
        <w:rPr>
          <w:rFonts w:ascii="Times New Roman" w:eastAsia="Calibri" w:hAnsi="Times New Roman" w:cs="Times New Roman"/>
        </w:rPr>
        <w:t xml:space="preserve">Las cifras </w:t>
      </w:r>
      <w:r w:rsidR="00605528">
        <w:rPr>
          <w:rFonts w:ascii="Times New Roman" w:eastAsia="Calibri" w:hAnsi="Times New Roman" w:cs="Times New Roman"/>
        </w:rPr>
        <w:t xml:space="preserve">de producción que señalamos arriba </w:t>
      </w:r>
      <w:r>
        <w:rPr>
          <w:rFonts w:ascii="Times New Roman" w:eastAsia="Calibri" w:hAnsi="Times New Roman" w:cs="Times New Roman"/>
        </w:rPr>
        <w:t xml:space="preserve">revelan que el área </w:t>
      </w:r>
      <w:r w:rsidR="00614767">
        <w:rPr>
          <w:rFonts w:ascii="Times New Roman" w:eastAsia="Calibri" w:hAnsi="Times New Roman" w:cs="Times New Roman"/>
          <w:i/>
        </w:rPr>
        <w:t>Educación y v</w:t>
      </w:r>
      <w:r w:rsidRPr="000C57E9">
        <w:rPr>
          <w:rFonts w:ascii="Times New Roman" w:eastAsia="Calibri" w:hAnsi="Times New Roman" w:cs="Times New Roman"/>
          <w:i/>
        </w:rPr>
        <w:t>alores</w:t>
      </w:r>
      <w:r>
        <w:rPr>
          <w:rFonts w:ascii="Times New Roman" w:eastAsia="Calibri" w:hAnsi="Times New Roman" w:cs="Times New Roman"/>
          <w:i/>
        </w:rPr>
        <w:t xml:space="preserve"> </w:t>
      </w:r>
      <w:r>
        <w:rPr>
          <w:rFonts w:ascii="Times New Roman" w:eastAsia="Calibri" w:hAnsi="Times New Roman" w:cs="Times New Roman"/>
        </w:rPr>
        <w:t xml:space="preserve">se </w:t>
      </w:r>
      <w:proofErr w:type="gramStart"/>
      <w:r>
        <w:rPr>
          <w:rFonts w:ascii="Times New Roman" w:eastAsia="Calibri" w:hAnsi="Times New Roman" w:cs="Times New Roman"/>
        </w:rPr>
        <w:t>ha</w:t>
      </w:r>
      <w:proofErr w:type="gramEnd"/>
      <w:r>
        <w:rPr>
          <w:rFonts w:ascii="Times New Roman" w:eastAsia="Calibri" w:hAnsi="Times New Roman" w:cs="Times New Roman"/>
        </w:rPr>
        <w:t xml:space="preserve"> ido consolidando a lo largo de la década</w:t>
      </w:r>
      <w:r w:rsidR="00605528">
        <w:rPr>
          <w:rFonts w:ascii="Times New Roman" w:eastAsia="Calibri" w:hAnsi="Times New Roman" w:cs="Times New Roman"/>
        </w:rPr>
        <w:t>. Por otra parte, puede apreciarse que aún cuando prevalece u</w:t>
      </w:r>
      <w:r>
        <w:rPr>
          <w:rFonts w:ascii="Times New Roman" w:eastAsia="Calibri" w:hAnsi="Times New Roman" w:cs="Times New Roman"/>
        </w:rPr>
        <w:t xml:space="preserve">na fuerte centralización de la investigación en el área, </w:t>
      </w:r>
      <w:r w:rsidR="00614767">
        <w:rPr>
          <w:rFonts w:ascii="Times New Roman" w:eastAsia="Calibri" w:hAnsi="Times New Roman" w:cs="Times New Roman"/>
        </w:rPr>
        <w:t>ha</w:t>
      </w:r>
      <w:r>
        <w:rPr>
          <w:rFonts w:ascii="Times New Roman" w:eastAsia="Calibri" w:hAnsi="Times New Roman" w:cs="Times New Roman"/>
        </w:rPr>
        <w:t>y grupos de trabajo que tienen una producción constante en diferentes estados de la República, especialmente en aquellos donde hay posgrados con líneas de investigación asociadas a esta área</w:t>
      </w:r>
      <w:r w:rsidR="00614767">
        <w:rPr>
          <w:rFonts w:ascii="Times New Roman" w:eastAsia="Calibri" w:hAnsi="Times New Roman" w:cs="Times New Roman"/>
        </w:rPr>
        <w:t xml:space="preserve"> y donde hay grupos de trabajo cuya conformación ha llevado varios años</w:t>
      </w:r>
      <w:r>
        <w:rPr>
          <w:rFonts w:ascii="Times New Roman" w:eastAsia="Calibri" w:hAnsi="Times New Roman" w:cs="Times New Roman"/>
        </w:rPr>
        <w:t xml:space="preserve">. </w:t>
      </w:r>
      <w:r w:rsidR="00605528">
        <w:rPr>
          <w:rFonts w:ascii="Times New Roman" w:eastAsia="Calibri" w:hAnsi="Times New Roman" w:cs="Times New Roman"/>
        </w:rPr>
        <w:t xml:space="preserve">Lo que presentamos a continuación da cuenta de otros aspectos que revelan avances y tendencias en el área. </w:t>
      </w:r>
    </w:p>
    <w:p w:rsidR="00E95E6F" w:rsidRDefault="00E95E6F" w:rsidP="00E95E6F">
      <w:pPr>
        <w:spacing w:after="0" w:line="240" w:lineRule="auto"/>
        <w:jc w:val="both"/>
        <w:rPr>
          <w:rFonts w:ascii="Times New Roman" w:eastAsia="Calibri" w:hAnsi="Times New Roman" w:cs="Times New Roman"/>
          <w:b/>
          <w:i/>
        </w:rPr>
      </w:pPr>
    </w:p>
    <w:p w:rsidR="00E95E6F" w:rsidRPr="007A124F" w:rsidRDefault="00E95E6F" w:rsidP="00E95E6F">
      <w:pPr>
        <w:spacing w:after="0" w:line="240" w:lineRule="auto"/>
        <w:jc w:val="both"/>
        <w:rPr>
          <w:rFonts w:ascii="Times New Roman" w:eastAsia="Calibri" w:hAnsi="Times New Roman" w:cs="Times New Roman"/>
          <w:i/>
        </w:rPr>
      </w:pPr>
      <w:r w:rsidRPr="007A124F">
        <w:rPr>
          <w:rFonts w:ascii="Times New Roman" w:eastAsia="Calibri" w:hAnsi="Times New Roman" w:cs="Times New Roman"/>
          <w:i/>
        </w:rPr>
        <w:t xml:space="preserve">La investigación </w:t>
      </w:r>
      <w:r w:rsidR="00605528" w:rsidRPr="007A124F">
        <w:rPr>
          <w:rFonts w:ascii="Times New Roman" w:eastAsia="Calibri" w:hAnsi="Times New Roman" w:cs="Times New Roman"/>
          <w:i/>
        </w:rPr>
        <w:t xml:space="preserve">en el área Educación y valores: ayer y </w:t>
      </w:r>
      <w:r w:rsidRPr="007A124F">
        <w:rPr>
          <w:rFonts w:ascii="Times New Roman" w:eastAsia="Calibri" w:hAnsi="Times New Roman" w:cs="Times New Roman"/>
          <w:i/>
        </w:rPr>
        <w:t>hoy</w:t>
      </w:r>
    </w:p>
    <w:p w:rsidR="009D7E1E" w:rsidRDefault="00605528" w:rsidP="00E95E6F">
      <w:pPr>
        <w:spacing w:after="0" w:line="240" w:lineRule="auto"/>
        <w:jc w:val="both"/>
        <w:rPr>
          <w:rFonts w:ascii="Times New Roman" w:eastAsia="Calibri" w:hAnsi="Times New Roman" w:cs="Times New Roman"/>
        </w:rPr>
      </w:pPr>
      <w:r>
        <w:rPr>
          <w:rFonts w:ascii="Times New Roman" w:eastAsia="Calibri" w:hAnsi="Times New Roman" w:cs="Times New Roman"/>
        </w:rPr>
        <w:t>L</w:t>
      </w:r>
      <w:r w:rsidR="00E95E6F" w:rsidRPr="00BA3D05">
        <w:rPr>
          <w:rFonts w:ascii="Times New Roman" w:eastAsia="Calibri" w:hAnsi="Times New Roman" w:cs="Times New Roman"/>
        </w:rPr>
        <w:t>a cantidad de trabajos que se consideraron para construir el estado del conocimiento</w:t>
      </w:r>
      <w:r>
        <w:rPr>
          <w:rFonts w:ascii="Times New Roman" w:eastAsia="Calibri" w:hAnsi="Times New Roman" w:cs="Times New Roman"/>
        </w:rPr>
        <w:t xml:space="preserve"> que aquí presentamos es uno de los indicadores que revelan avances en la construcción del conocimiento. </w:t>
      </w:r>
      <w:r w:rsidR="00E95E6F">
        <w:rPr>
          <w:rFonts w:ascii="Times New Roman" w:eastAsia="Calibri" w:hAnsi="Times New Roman" w:cs="Times New Roman"/>
        </w:rPr>
        <w:t>Un</w:t>
      </w:r>
      <w:r w:rsidR="009D7E1E">
        <w:rPr>
          <w:rFonts w:ascii="Times New Roman" w:eastAsia="Calibri" w:hAnsi="Times New Roman" w:cs="Times New Roman"/>
        </w:rPr>
        <w:t xml:space="preserve">a revisión de lo hecho en el pasado </w:t>
      </w:r>
      <w:r w:rsidR="00E95E6F">
        <w:rPr>
          <w:rFonts w:ascii="Times New Roman" w:eastAsia="Calibri" w:hAnsi="Times New Roman" w:cs="Times New Roman"/>
        </w:rPr>
        <w:t xml:space="preserve">nos permite apreciar esto. Para el estado del conocimiento de la </w:t>
      </w:r>
      <w:r w:rsidR="00E95E6F" w:rsidRPr="00BA3D05">
        <w:rPr>
          <w:rFonts w:ascii="Times New Roman" w:eastAsia="Calibri" w:hAnsi="Times New Roman" w:cs="Times New Roman"/>
        </w:rPr>
        <w:t xml:space="preserve">década 1982-1991 </w:t>
      </w:r>
      <w:r w:rsidR="00E95E6F">
        <w:rPr>
          <w:rFonts w:ascii="Times New Roman" w:eastAsia="Calibri" w:hAnsi="Times New Roman" w:cs="Times New Roman"/>
        </w:rPr>
        <w:t xml:space="preserve">se consideraron </w:t>
      </w:r>
      <w:r w:rsidR="00E95E6F" w:rsidRPr="00BA3D05">
        <w:rPr>
          <w:rFonts w:ascii="Times New Roman" w:eastAsia="Calibri" w:hAnsi="Times New Roman" w:cs="Times New Roman"/>
        </w:rPr>
        <w:t>90</w:t>
      </w:r>
      <w:r w:rsidR="00E95E6F">
        <w:rPr>
          <w:rFonts w:ascii="Times New Roman" w:eastAsia="Calibri" w:hAnsi="Times New Roman" w:cs="Times New Roman"/>
        </w:rPr>
        <w:t xml:space="preserve"> trabajos;</w:t>
      </w:r>
      <w:r w:rsidR="00E95E6F" w:rsidRPr="00BA3D05">
        <w:rPr>
          <w:rStyle w:val="Refdenotaalpie"/>
          <w:rFonts w:ascii="Times New Roman" w:eastAsia="Calibri" w:hAnsi="Times New Roman" w:cs="Times New Roman"/>
        </w:rPr>
        <w:footnoteReference w:id="13"/>
      </w:r>
      <w:r w:rsidR="00E95E6F" w:rsidRPr="00BA3D05">
        <w:rPr>
          <w:rFonts w:ascii="Times New Roman" w:eastAsia="Calibri" w:hAnsi="Times New Roman" w:cs="Times New Roman"/>
        </w:rPr>
        <w:t xml:space="preserve"> </w:t>
      </w:r>
      <w:r w:rsidR="00E95E6F">
        <w:rPr>
          <w:rFonts w:ascii="Times New Roman" w:eastAsia="Calibri" w:hAnsi="Times New Roman" w:cs="Times New Roman"/>
        </w:rPr>
        <w:t xml:space="preserve">para el de </w:t>
      </w:r>
      <w:r w:rsidR="00E95E6F" w:rsidRPr="00BA3D05">
        <w:rPr>
          <w:rFonts w:ascii="Times New Roman" w:eastAsia="Calibri" w:hAnsi="Times New Roman" w:cs="Times New Roman"/>
        </w:rPr>
        <w:t>la década 1992-2001</w:t>
      </w:r>
      <w:r w:rsidR="00E95E6F">
        <w:rPr>
          <w:rFonts w:ascii="Times New Roman" w:eastAsia="Calibri" w:hAnsi="Times New Roman" w:cs="Times New Roman"/>
        </w:rPr>
        <w:t xml:space="preserve">, los trabajos considerados </w:t>
      </w:r>
      <w:r w:rsidR="00E95E6F" w:rsidRPr="00BA3D05">
        <w:rPr>
          <w:rFonts w:ascii="Times New Roman" w:eastAsia="Calibri" w:hAnsi="Times New Roman" w:cs="Times New Roman"/>
        </w:rPr>
        <w:t>fueron 292 (</w:t>
      </w:r>
      <w:proofErr w:type="spellStart"/>
      <w:r w:rsidR="00E95E6F" w:rsidRPr="00BA3D05">
        <w:rPr>
          <w:rFonts w:ascii="Times New Roman" w:eastAsia="Calibri" w:hAnsi="Times New Roman" w:cs="Times New Roman"/>
        </w:rPr>
        <w:t>Maggi</w:t>
      </w:r>
      <w:proofErr w:type="spellEnd"/>
      <w:r w:rsidR="00E95E6F" w:rsidRPr="00BA3D05">
        <w:rPr>
          <w:rFonts w:ascii="Times New Roman" w:eastAsia="Calibri" w:hAnsi="Times New Roman" w:cs="Times New Roman"/>
        </w:rPr>
        <w:t xml:space="preserve"> et al., 2003: 931-933)</w:t>
      </w:r>
      <w:r w:rsidR="00E95E6F">
        <w:rPr>
          <w:rFonts w:ascii="Times New Roman" w:eastAsia="Calibri" w:hAnsi="Times New Roman" w:cs="Times New Roman"/>
        </w:rPr>
        <w:t xml:space="preserve">; para la </w:t>
      </w:r>
      <w:r w:rsidR="00E95E6F" w:rsidRPr="00BA3D05">
        <w:rPr>
          <w:rFonts w:ascii="Times New Roman" w:eastAsia="Calibri" w:hAnsi="Times New Roman" w:cs="Times New Roman"/>
        </w:rPr>
        <w:t xml:space="preserve">década 2002-2011 </w:t>
      </w:r>
      <w:r w:rsidR="009D7E1E">
        <w:rPr>
          <w:rFonts w:ascii="Times New Roman" w:eastAsia="Calibri" w:hAnsi="Times New Roman" w:cs="Times New Roman"/>
        </w:rPr>
        <w:t xml:space="preserve">se consideraron </w:t>
      </w:r>
      <w:r w:rsidR="00E95E6F" w:rsidRPr="00BA3D05">
        <w:rPr>
          <w:rFonts w:ascii="Times New Roman" w:eastAsia="Calibri" w:hAnsi="Times New Roman" w:cs="Times New Roman"/>
        </w:rPr>
        <w:t>892</w:t>
      </w:r>
      <w:r w:rsidR="009D7E1E">
        <w:rPr>
          <w:rFonts w:ascii="Times New Roman" w:eastAsia="Calibri" w:hAnsi="Times New Roman" w:cs="Times New Roman"/>
        </w:rPr>
        <w:t xml:space="preserve"> trabajos</w:t>
      </w:r>
      <w:r w:rsidR="00E95E6F" w:rsidRPr="00BA3D05">
        <w:rPr>
          <w:rFonts w:ascii="Times New Roman" w:eastAsia="Calibri" w:hAnsi="Times New Roman" w:cs="Times New Roman"/>
        </w:rPr>
        <w:t xml:space="preserve">. </w:t>
      </w:r>
    </w:p>
    <w:p w:rsidR="00E95E6F" w:rsidRPr="00BA3D05" w:rsidRDefault="00E95E6F" w:rsidP="009D7E1E">
      <w:pPr>
        <w:spacing w:after="0" w:line="240" w:lineRule="auto"/>
        <w:ind w:firstLine="708"/>
        <w:jc w:val="both"/>
        <w:rPr>
          <w:rFonts w:ascii="Times New Roman" w:eastAsia="Calibri" w:hAnsi="Times New Roman" w:cs="Times New Roman"/>
        </w:rPr>
      </w:pPr>
      <w:r w:rsidRPr="00BA3D05">
        <w:rPr>
          <w:rFonts w:ascii="Times New Roman" w:eastAsia="Calibri" w:hAnsi="Times New Roman" w:cs="Times New Roman"/>
        </w:rPr>
        <w:t>Asimismo, se elevó considerablemente el número de autores. En la década pasada se registraban 286 autores, mientras que en la que estamos reportando se registran 658 autores.</w:t>
      </w:r>
    </w:p>
    <w:p w:rsidR="00E95E6F" w:rsidRDefault="00E95E6F" w:rsidP="00E95E6F">
      <w:pPr>
        <w:spacing w:after="0" w:line="240" w:lineRule="auto"/>
        <w:ind w:firstLine="708"/>
        <w:jc w:val="both"/>
        <w:rPr>
          <w:rFonts w:ascii="Times New Roman" w:eastAsia="Calibri" w:hAnsi="Times New Roman" w:cs="Times New Roman"/>
          <w:szCs w:val="24"/>
        </w:rPr>
      </w:pPr>
      <w:r w:rsidRPr="00BA3D05">
        <w:rPr>
          <w:rFonts w:ascii="Times New Roman" w:eastAsia="Calibri" w:hAnsi="Times New Roman" w:cs="Times New Roman"/>
        </w:rPr>
        <w:t>Además de</w:t>
      </w:r>
      <w:r w:rsidR="00270AF1">
        <w:rPr>
          <w:rFonts w:ascii="Times New Roman" w:eastAsia="Calibri" w:hAnsi="Times New Roman" w:cs="Times New Roman"/>
        </w:rPr>
        <w:t xml:space="preserve"> crecer en cantidad, se ha incrementado la calidad de las investigaciones y se ha ampliado el espacio de difusión y diseminación del conocimiento en el área.  </w:t>
      </w:r>
      <w:r>
        <w:rPr>
          <w:rFonts w:ascii="Times New Roman" w:eastAsia="Calibri" w:hAnsi="Times New Roman" w:cs="Times New Roman"/>
        </w:rPr>
        <w:t xml:space="preserve">En la tabla </w:t>
      </w:r>
      <w:r w:rsidR="00C300D2">
        <w:rPr>
          <w:rFonts w:ascii="Times New Roman" w:eastAsia="Calibri" w:hAnsi="Times New Roman" w:cs="Times New Roman"/>
        </w:rPr>
        <w:t>4</w:t>
      </w:r>
      <w:r>
        <w:rPr>
          <w:rFonts w:ascii="Times New Roman" w:eastAsia="Calibri" w:hAnsi="Times New Roman" w:cs="Times New Roman"/>
        </w:rPr>
        <w:t xml:space="preserve"> se puede apreciar que en </w:t>
      </w:r>
      <w:r w:rsidRPr="00BA3D05">
        <w:rPr>
          <w:rFonts w:ascii="Times New Roman" w:eastAsia="Calibri" w:hAnsi="Times New Roman" w:cs="Times New Roman"/>
        </w:rPr>
        <w:t>la década pasada</w:t>
      </w:r>
      <w:r w:rsidR="00085DCC">
        <w:rPr>
          <w:rFonts w:ascii="Times New Roman" w:eastAsia="Calibri" w:hAnsi="Times New Roman" w:cs="Times New Roman"/>
        </w:rPr>
        <w:t xml:space="preserve"> el 41.6% d</w:t>
      </w:r>
      <w:r>
        <w:rPr>
          <w:rFonts w:ascii="Times New Roman" w:eastAsia="Calibri" w:hAnsi="Times New Roman" w:cs="Times New Roman"/>
        </w:rPr>
        <w:t xml:space="preserve">e la producción estaba compuesta por trabajos que, tenían </w:t>
      </w:r>
      <w:r w:rsidR="00085DCC">
        <w:rPr>
          <w:rFonts w:ascii="Times New Roman" w:eastAsia="Calibri" w:hAnsi="Times New Roman" w:cs="Times New Roman"/>
        </w:rPr>
        <w:t>poca difusión y, consecu</w:t>
      </w:r>
      <w:r w:rsidR="006B1C2A">
        <w:rPr>
          <w:rFonts w:ascii="Times New Roman" w:eastAsia="Calibri" w:hAnsi="Times New Roman" w:cs="Times New Roman"/>
        </w:rPr>
        <w:t>e</w:t>
      </w:r>
      <w:r w:rsidR="00085DCC">
        <w:rPr>
          <w:rFonts w:ascii="Times New Roman" w:eastAsia="Calibri" w:hAnsi="Times New Roman" w:cs="Times New Roman"/>
        </w:rPr>
        <w:t xml:space="preserve">ntemente, </w:t>
      </w:r>
      <w:r>
        <w:rPr>
          <w:rFonts w:ascii="Times New Roman" w:eastAsia="Calibri" w:hAnsi="Times New Roman" w:cs="Times New Roman"/>
        </w:rPr>
        <w:t>un impacto muy restringido (</w:t>
      </w:r>
      <w:r w:rsidRPr="00BA3D05">
        <w:rPr>
          <w:rFonts w:ascii="Times New Roman" w:eastAsia="Calibri" w:hAnsi="Times New Roman" w:cs="Times New Roman"/>
        </w:rPr>
        <w:t>artículos de divulgación o de alcance local</w:t>
      </w:r>
      <w:r>
        <w:rPr>
          <w:rFonts w:ascii="Times New Roman" w:eastAsia="Calibri" w:hAnsi="Times New Roman" w:cs="Times New Roman"/>
        </w:rPr>
        <w:t>,</w:t>
      </w:r>
      <w:r w:rsidRPr="00BA3D05">
        <w:rPr>
          <w:rFonts w:ascii="Times New Roman" w:eastAsia="Calibri" w:hAnsi="Times New Roman" w:cs="Times New Roman"/>
        </w:rPr>
        <w:t xml:space="preserve"> </w:t>
      </w:r>
      <w:r>
        <w:rPr>
          <w:rFonts w:ascii="Times New Roman" w:eastAsia="Calibri" w:hAnsi="Times New Roman" w:cs="Times New Roman"/>
        </w:rPr>
        <w:t>informes de circulación interna y tesis)</w:t>
      </w:r>
      <w:r w:rsidR="00085DCC">
        <w:rPr>
          <w:rFonts w:ascii="Times New Roman" w:eastAsia="Calibri" w:hAnsi="Times New Roman" w:cs="Times New Roman"/>
        </w:rPr>
        <w:t xml:space="preserve">. Si bien hubo un buen porcentaje de capítulos y libros, fue muy bajo el que correspondió a </w:t>
      </w:r>
      <w:r>
        <w:rPr>
          <w:rFonts w:ascii="Times New Roman" w:eastAsia="Calibri" w:hAnsi="Times New Roman" w:cs="Times New Roman"/>
        </w:rPr>
        <w:t xml:space="preserve">artículos en revistas arbitradas. La composición de la producción se modificó profundamente en la década que reportamos, pues aumentó considerablemente el </w:t>
      </w:r>
      <w:r w:rsidR="00085DCC">
        <w:rPr>
          <w:rFonts w:ascii="Times New Roman" w:eastAsia="Calibri" w:hAnsi="Times New Roman" w:cs="Times New Roman"/>
        </w:rPr>
        <w:t xml:space="preserve">porcentaje </w:t>
      </w:r>
      <w:r>
        <w:rPr>
          <w:rFonts w:ascii="Times New Roman" w:eastAsia="Calibri" w:hAnsi="Times New Roman" w:cs="Times New Roman"/>
        </w:rPr>
        <w:t>de artículos arbitrados</w:t>
      </w:r>
      <w:r w:rsidR="00085DCC">
        <w:rPr>
          <w:rFonts w:ascii="Times New Roman" w:eastAsia="Calibri" w:hAnsi="Times New Roman" w:cs="Times New Roman"/>
        </w:rPr>
        <w:t xml:space="preserve">. </w:t>
      </w:r>
      <w:r w:rsidR="007A124F">
        <w:rPr>
          <w:rFonts w:ascii="Times New Roman" w:eastAsia="Calibri" w:hAnsi="Times New Roman" w:cs="Times New Roman"/>
        </w:rPr>
        <w:t xml:space="preserve">Como puede observarse en la tabla, en esta década no se </w:t>
      </w:r>
      <w:r w:rsidR="007A124F">
        <w:rPr>
          <w:rFonts w:ascii="Times New Roman" w:eastAsia="Calibri" w:hAnsi="Times New Roman" w:cs="Times New Roman"/>
        </w:rPr>
        <w:lastRenderedPageBreak/>
        <w:t xml:space="preserve">consideraron </w:t>
      </w:r>
      <w:r>
        <w:rPr>
          <w:rFonts w:ascii="Times New Roman" w:eastAsia="Calibri" w:hAnsi="Times New Roman" w:cs="Times New Roman"/>
        </w:rPr>
        <w:t>trabajos de circulación restringida o de divulgación</w:t>
      </w:r>
      <w:r w:rsidR="007A124F">
        <w:rPr>
          <w:rFonts w:ascii="Times New Roman" w:eastAsia="Calibri" w:hAnsi="Times New Roman" w:cs="Times New Roman"/>
        </w:rPr>
        <w:t xml:space="preserve">, mientras que en la década pasada </w:t>
      </w:r>
      <w:r w:rsidR="00085DCC">
        <w:rPr>
          <w:rFonts w:ascii="Times New Roman" w:eastAsia="Calibri" w:hAnsi="Times New Roman" w:cs="Times New Roman"/>
        </w:rPr>
        <w:t xml:space="preserve">éstos </w:t>
      </w:r>
      <w:r w:rsidR="007A124F">
        <w:rPr>
          <w:rFonts w:ascii="Times New Roman" w:eastAsia="Calibri" w:hAnsi="Times New Roman" w:cs="Times New Roman"/>
        </w:rPr>
        <w:t>constituyeron la cuarta parte de la producción.</w:t>
      </w:r>
      <w:r>
        <w:rPr>
          <w:rFonts w:ascii="Times New Roman" w:eastAsia="Calibri" w:hAnsi="Times New Roman" w:cs="Times New Roman"/>
        </w:rPr>
        <w:t xml:space="preserve"> Ciertamente, </w:t>
      </w:r>
      <w:r w:rsidR="00085DCC">
        <w:rPr>
          <w:rFonts w:ascii="Times New Roman" w:eastAsia="Calibri" w:hAnsi="Times New Roman" w:cs="Times New Roman"/>
        </w:rPr>
        <w:t xml:space="preserve">en la década que estamos reportando </w:t>
      </w:r>
      <w:r>
        <w:rPr>
          <w:rFonts w:ascii="Times New Roman" w:eastAsia="Calibri" w:hAnsi="Times New Roman" w:cs="Times New Roman"/>
        </w:rPr>
        <w:t xml:space="preserve">disminuyó el porcentaje de libros de autor, pero al aumentar </w:t>
      </w:r>
      <w:r w:rsidR="007A124F">
        <w:rPr>
          <w:rFonts w:ascii="Times New Roman" w:eastAsia="Calibri" w:hAnsi="Times New Roman" w:cs="Times New Roman"/>
        </w:rPr>
        <w:t>el número de capítulos</w:t>
      </w:r>
      <w:r>
        <w:rPr>
          <w:rFonts w:ascii="Times New Roman" w:eastAsia="Calibri" w:hAnsi="Times New Roman" w:cs="Times New Roman"/>
        </w:rPr>
        <w:t>, también aumentó el número de libros colectivos</w:t>
      </w:r>
      <w:r w:rsidR="007A124F">
        <w:rPr>
          <w:rFonts w:ascii="Times New Roman" w:eastAsia="Calibri" w:hAnsi="Times New Roman" w:cs="Times New Roman"/>
        </w:rPr>
        <w:t xml:space="preserve"> que no se consideran en la tabla</w:t>
      </w:r>
      <w:r>
        <w:rPr>
          <w:rFonts w:ascii="Times New Roman" w:eastAsia="Calibri" w:hAnsi="Times New Roman" w:cs="Times New Roman"/>
        </w:rPr>
        <w:t xml:space="preserve">. </w:t>
      </w:r>
      <w:r w:rsidRPr="00F901EA">
        <w:rPr>
          <w:rFonts w:ascii="Times New Roman" w:eastAsia="Calibri" w:hAnsi="Times New Roman" w:cs="Times New Roman"/>
          <w:szCs w:val="24"/>
        </w:rPr>
        <w:t>En s</w:t>
      </w:r>
      <w:r>
        <w:rPr>
          <w:rFonts w:ascii="Times New Roman" w:eastAsia="Calibri" w:hAnsi="Times New Roman" w:cs="Times New Roman"/>
          <w:szCs w:val="24"/>
        </w:rPr>
        <w:t xml:space="preserve">uma, los resultados muestran mayor preocupación de los investigadores por someter a </w:t>
      </w:r>
      <w:proofErr w:type="spellStart"/>
      <w:r>
        <w:rPr>
          <w:rFonts w:ascii="Times New Roman" w:eastAsia="Calibri" w:hAnsi="Times New Roman" w:cs="Times New Roman"/>
          <w:szCs w:val="24"/>
        </w:rPr>
        <w:t>dictaminación</w:t>
      </w:r>
      <w:proofErr w:type="spellEnd"/>
      <w:r>
        <w:rPr>
          <w:rFonts w:ascii="Times New Roman" w:eastAsia="Calibri" w:hAnsi="Times New Roman" w:cs="Times New Roman"/>
          <w:szCs w:val="24"/>
        </w:rPr>
        <w:t xml:space="preserve"> sus trabajos y difundirlos en publicaciones formales y de amplio impacto.</w:t>
      </w:r>
    </w:p>
    <w:p w:rsidR="00E95E6F" w:rsidRDefault="00E95E6F" w:rsidP="00E95E6F">
      <w:pPr>
        <w:spacing w:after="0" w:line="240" w:lineRule="auto"/>
        <w:jc w:val="both"/>
        <w:rPr>
          <w:rFonts w:ascii="Times New Roman" w:eastAsia="Calibri" w:hAnsi="Times New Roman" w:cs="Times New Roman"/>
        </w:rPr>
      </w:pPr>
    </w:p>
    <w:p w:rsidR="00C300D2" w:rsidRPr="00C300D2" w:rsidRDefault="00C300D2" w:rsidP="00C300D2">
      <w:pPr>
        <w:spacing w:after="0" w:line="240" w:lineRule="auto"/>
        <w:jc w:val="center"/>
        <w:rPr>
          <w:rFonts w:ascii="Times New Roman" w:eastAsia="Calibri" w:hAnsi="Times New Roman" w:cs="Times New Roman"/>
          <w:b/>
        </w:rPr>
      </w:pPr>
      <w:r w:rsidRPr="00C300D2">
        <w:rPr>
          <w:rFonts w:ascii="Times New Roman" w:eastAsia="Calibri" w:hAnsi="Times New Roman" w:cs="Times New Roman"/>
          <w:b/>
        </w:rPr>
        <w:t>Tabla 4. Comparativo de la producción a lo largo de dos décadas.</w:t>
      </w:r>
    </w:p>
    <w:p w:rsidR="00C300D2" w:rsidRDefault="00C300D2" w:rsidP="00E95E6F">
      <w:pPr>
        <w:spacing w:after="0" w:line="240" w:lineRule="auto"/>
        <w:jc w:val="both"/>
        <w:rPr>
          <w:rFonts w:ascii="Times New Roman" w:eastAsia="Calibri" w:hAnsi="Times New Roman" w:cs="Times New Roman"/>
        </w:rPr>
      </w:pPr>
    </w:p>
    <w:p w:rsidR="00E95E6F" w:rsidRPr="00BB5E4E" w:rsidRDefault="00E95E6F" w:rsidP="00E95E6F">
      <w:pPr>
        <w:spacing w:after="0" w:line="240" w:lineRule="auto"/>
        <w:jc w:val="both"/>
        <w:rPr>
          <w:rFonts w:ascii="Times New Roman" w:eastAsia="Calibri" w:hAnsi="Times New Roman" w:cs="Times New Roman"/>
          <w:i/>
          <w:szCs w:val="24"/>
        </w:rPr>
      </w:pPr>
      <w:r w:rsidRPr="00BB5E4E">
        <w:rPr>
          <w:rFonts w:ascii="Times New Roman" w:eastAsia="Calibri" w:hAnsi="Times New Roman" w:cs="Times New Roman"/>
          <w:i/>
          <w:szCs w:val="24"/>
        </w:rPr>
        <w:t>Aportaciones y métodos</w:t>
      </w:r>
    </w:p>
    <w:p w:rsidR="00BD4BD9" w:rsidRDefault="00E95E6F" w:rsidP="00E95E6F">
      <w:pPr>
        <w:spacing w:after="0" w:line="240" w:lineRule="auto"/>
        <w:jc w:val="both"/>
        <w:rPr>
          <w:rFonts w:ascii="Times New Roman" w:eastAsia="Calibri" w:hAnsi="Times New Roman" w:cs="Times New Roman"/>
        </w:rPr>
      </w:pPr>
      <w:r>
        <w:rPr>
          <w:rFonts w:ascii="Times New Roman" w:eastAsia="Calibri" w:hAnsi="Times New Roman" w:cs="Times New Roman"/>
        </w:rPr>
        <w:t>El cambio en el tipo de publicaci</w:t>
      </w:r>
      <w:r w:rsidR="007A124F">
        <w:rPr>
          <w:rFonts w:ascii="Times New Roman" w:eastAsia="Calibri" w:hAnsi="Times New Roman" w:cs="Times New Roman"/>
        </w:rPr>
        <w:t>ón</w:t>
      </w:r>
      <w:r>
        <w:rPr>
          <w:rFonts w:ascii="Times New Roman" w:eastAsia="Calibri" w:hAnsi="Times New Roman" w:cs="Times New Roman"/>
        </w:rPr>
        <w:t xml:space="preserve"> en esta década es también un indicador de que el tipo de aportación de los investigadores al campo de conocimiento se ha modificado. Aunque no se tienen cifras precisas con respecto al tipo de aporte de los trabajos de la década pasada, por la valoración que se hace en los distintos capítulos (</w:t>
      </w:r>
      <w:r w:rsidR="007A124F">
        <w:rPr>
          <w:rFonts w:ascii="Times New Roman" w:eastAsia="Calibri" w:hAnsi="Times New Roman" w:cs="Times New Roman"/>
        </w:rPr>
        <w:t xml:space="preserve">en </w:t>
      </w:r>
      <w:proofErr w:type="spellStart"/>
      <w:r w:rsidR="00213717">
        <w:rPr>
          <w:rFonts w:ascii="Times New Roman" w:eastAsia="Calibri" w:hAnsi="Times New Roman" w:cs="Times New Roman"/>
        </w:rPr>
        <w:t>Maggi</w:t>
      </w:r>
      <w:proofErr w:type="spellEnd"/>
      <w:r w:rsidR="00213717">
        <w:rPr>
          <w:rFonts w:ascii="Times New Roman" w:eastAsia="Calibri" w:hAnsi="Times New Roman" w:cs="Times New Roman"/>
        </w:rPr>
        <w:t xml:space="preserve">, Hirsch, Tapia y </w:t>
      </w:r>
      <w:proofErr w:type="spellStart"/>
      <w:r w:rsidR="00213717">
        <w:rPr>
          <w:rFonts w:ascii="Times New Roman" w:eastAsia="Calibri" w:hAnsi="Times New Roman" w:cs="Times New Roman"/>
        </w:rPr>
        <w:t>Yurén</w:t>
      </w:r>
      <w:proofErr w:type="spellEnd"/>
      <w:r w:rsidR="00213717">
        <w:rPr>
          <w:rFonts w:ascii="Times New Roman" w:eastAsia="Calibri" w:hAnsi="Times New Roman" w:cs="Times New Roman"/>
        </w:rPr>
        <w:t xml:space="preserve">, </w:t>
      </w:r>
      <w:r>
        <w:rPr>
          <w:rFonts w:ascii="Times New Roman" w:eastAsia="Calibri" w:hAnsi="Times New Roman" w:cs="Times New Roman"/>
        </w:rPr>
        <w:t xml:space="preserve">2003), podemos suponer que una buena parte de la producción se limitaba a reflexiones o ensayos de corte prescriptivo, o artículos que no cumplían con los cánones de las revistas indexadas y con arbitraje. En </w:t>
      </w:r>
      <w:r w:rsidR="007A124F">
        <w:rPr>
          <w:rFonts w:ascii="Times New Roman" w:eastAsia="Calibri" w:hAnsi="Times New Roman" w:cs="Times New Roman"/>
        </w:rPr>
        <w:t xml:space="preserve">contraste, en </w:t>
      </w:r>
      <w:r>
        <w:rPr>
          <w:rFonts w:ascii="Times New Roman" w:eastAsia="Calibri" w:hAnsi="Times New Roman" w:cs="Times New Roman"/>
        </w:rPr>
        <w:t>los trabajos que se reportan en el estado del conocimiento de la década 2002-2011, cerca del 12% de los trabajos hacen alguna contribución teórica</w:t>
      </w:r>
      <w:r>
        <w:rPr>
          <w:rStyle w:val="Refdenotaalpie"/>
          <w:rFonts w:ascii="Times New Roman" w:eastAsia="Calibri" w:hAnsi="Times New Roman" w:cs="Times New Roman"/>
        </w:rPr>
        <w:footnoteReference w:id="14"/>
      </w:r>
      <w:r>
        <w:rPr>
          <w:rFonts w:ascii="Times New Roman" w:eastAsia="Calibri" w:hAnsi="Times New Roman" w:cs="Times New Roman"/>
        </w:rPr>
        <w:t xml:space="preserve"> al campo (ya sea con base empírica o con base en teorías de corte filosófico, sociológico, antropológico o jurídico), interrelacionando proposiciones y conceptos que permiten explicar o hacer inteligible una clase abstracta de comportamientos o situaciones. Las tres quintas partes son trabajos que constatan lo que ocurre en la realidad educativa; en su mayoría (41.6%) se trata de trabajos descriptivos, pero también los hay de corte explicativo (9.4%) o crítico (6.1%)</w:t>
      </w:r>
      <w:r w:rsidR="007A124F">
        <w:rPr>
          <w:rFonts w:ascii="Times New Roman" w:eastAsia="Calibri" w:hAnsi="Times New Roman" w:cs="Times New Roman"/>
        </w:rPr>
        <w:t>.</w:t>
      </w:r>
      <w:r>
        <w:rPr>
          <w:rFonts w:ascii="Times New Roman" w:eastAsia="Calibri" w:hAnsi="Times New Roman" w:cs="Times New Roman"/>
        </w:rPr>
        <w:t xml:space="preserve"> </w:t>
      </w:r>
      <w:r w:rsidR="00BD4BD9" w:rsidRPr="00BD4BD9">
        <w:rPr>
          <w:rFonts w:ascii="Times New Roman" w:hAnsi="Times New Roman" w:cs="Times New Roman"/>
        </w:rPr>
        <w:t>La mayor parte  de los trabajos descriptivos, explicativos y críticos llegan a construir teoría sustantiva pero no teoría general, ni modelos teóricos. Mientras que los descriptivos ponen de manifiesto cómo es un fragmento de la realidad educativa</w:t>
      </w:r>
      <w:r w:rsidR="00BD4BD9">
        <w:rPr>
          <w:rFonts w:ascii="Times New Roman" w:hAnsi="Times New Roman" w:cs="Times New Roman"/>
        </w:rPr>
        <w:t>,</w:t>
      </w:r>
      <w:r w:rsidR="00BD4BD9" w:rsidRPr="00BD4BD9">
        <w:rPr>
          <w:rFonts w:ascii="Times New Roman" w:hAnsi="Times New Roman" w:cs="Times New Roman"/>
        </w:rPr>
        <w:t xml:space="preserve"> los explicativos se ocupan de mostrar por qué se produce un fenómeno de determinada manera y los críticos</w:t>
      </w:r>
      <w:r w:rsidR="00BD4BD9">
        <w:rPr>
          <w:rFonts w:ascii="Times New Roman" w:hAnsi="Times New Roman" w:cs="Times New Roman"/>
        </w:rPr>
        <w:t xml:space="preserve">, </w:t>
      </w:r>
      <w:r w:rsidR="00BD4BD9" w:rsidRPr="00BD4BD9">
        <w:rPr>
          <w:rFonts w:ascii="Times New Roman" w:hAnsi="Times New Roman" w:cs="Times New Roman"/>
        </w:rPr>
        <w:t>además de explicar</w:t>
      </w:r>
      <w:r w:rsidR="00BD4BD9">
        <w:rPr>
          <w:rFonts w:ascii="Times New Roman" w:hAnsi="Times New Roman" w:cs="Times New Roman"/>
        </w:rPr>
        <w:t>,</w:t>
      </w:r>
      <w:r w:rsidR="00BD4BD9" w:rsidRPr="00BD4BD9">
        <w:rPr>
          <w:rFonts w:ascii="Times New Roman" w:hAnsi="Times New Roman" w:cs="Times New Roman"/>
        </w:rPr>
        <w:t xml:space="preserve"> señalan</w:t>
      </w:r>
      <w:r w:rsidR="00BD4BD9">
        <w:rPr>
          <w:rFonts w:ascii="Times New Roman" w:hAnsi="Times New Roman" w:cs="Times New Roman"/>
        </w:rPr>
        <w:t xml:space="preserve">, </w:t>
      </w:r>
      <w:r w:rsidR="00BD4BD9" w:rsidRPr="00BD4BD9">
        <w:rPr>
          <w:rFonts w:ascii="Times New Roman" w:hAnsi="Times New Roman" w:cs="Times New Roman"/>
        </w:rPr>
        <w:t xml:space="preserve">a partir de determinadas pautas </w:t>
      </w:r>
      <w:r w:rsidR="00BD4BD9">
        <w:rPr>
          <w:rFonts w:ascii="Times New Roman" w:hAnsi="Times New Roman" w:cs="Times New Roman"/>
        </w:rPr>
        <w:t>o criterios debidamente argumentado</w:t>
      </w:r>
      <w:r w:rsidR="00BD4BD9" w:rsidRPr="00BD4BD9">
        <w:rPr>
          <w:rFonts w:ascii="Times New Roman" w:hAnsi="Times New Roman" w:cs="Times New Roman"/>
        </w:rPr>
        <w:t>s</w:t>
      </w:r>
      <w:r w:rsidR="00BD4BD9">
        <w:rPr>
          <w:rFonts w:ascii="Times New Roman" w:hAnsi="Times New Roman" w:cs="Times New Roman"/>
        </w:rPr>
        <w:t>,</w:t>
      </w:r>
      <w:r w:rsidR="00BD4BD9" w:rsidRPr="00BD4BD9">
        <w:rPr>
          <w:rFonts w:ascii="Times New Roman" w:hAnsi="Times New Roman" w:cs="Times New Roman"/>
        </w:rPr>
        <w:t xml:space="preserve"> qué es lo que habría que cambiar </w:t>
      </w:r>
      <w:r w:rsidR="00BD4BD9">
        <w:rPr>
          <w:rFonts w:ascii="Times New Roman" w:hAnsi="Times New Roman" w:cs="Times New Roman"/>
        </w:rPr>
        <w:t>o evitar.</w:t>
      </w:r>
    </w:p>
    <w:p w:rsidR="00BD4BD9" w:rsidRDefault="007A124F" w:rsidP="00BD4BD9">
      <w:pPr>
        <w:spacing w:after="0" w:line="240" w:lineRule="auto"/>
        <w:ind w:firstLine="708"/>
        <w:jc w:val="both"/>
        <w:rPr>
          <w:rFonts w:ascii="Times New Roman" w:eastAsia="Calibri" w:hAnsi="Times New Roman" w:cs="Times New Roman"/>
        </w:rPr>
      </w:pPr>
      <w:r>
        <w:rPr>
          <w:rFonts w:ascii="Times New Roman" w:eastAsia="Calibri" w:hAnsi="Times New Roman" w:cs="Times New Roman"/>
        </w:rPr>
        <w:t xml:space="preserve">También </w:t>
      </w:r>
      <w:r w:rsidR="00E95E6F">
        <w:rPr>
          <w:rFonts w:ascii="Times New Roman" w:eastAsia="Calibri" w:hAnsi="Times New Roman" w:cs="Times New Roman"/>
        </w:rPr>
        <w:t>hay una pequeña parte de trabajos de corte exploratorio (3.8%)</w:t>
      </w:r>
      <w:r>
        <w:rPr>
          <w:rFonts w:ascii="Times New Roman" w:eastAsia="Calibri" w:hAnsi="Times New Roman" w:cs="Times New Roman"/>
        </w:rPr>
        <w:t xml:space="preserve">, un </w:t>
      </w:r>
      <w:r w:rsidR="00E95E6F">
        <w:rPr>
          <w:rFonts w:ascii="Times New Roman" w:eastAsia="Calibri" w:hAnsi="Times New Roman" w:cs="Times New Roman"/>
        </w:rPr>
        <w:t xml:space="preserve">pequeño porcentaje (2.6%) de estudios históricos y otro </w:t>
      </w:r>
      <w:r>
        <w:rPr>
          <w:rFonts w:ascii="Times New Roman" w:eastAsia="Calibri" w:hAnsi="Times New Roman" w:cs="Times New Roman"/>
        </w:rPr>
        <w:t xml:space="preserve">reducido número </w:t>
      </w:r>
      <w:r w:rsidR="00E95E6F">
        <w:rPr>
          <w:rFonts w:ascii="Times New Roman" w:eastAsia="Calibri" w:hAnsi="Times New Roman" w:cs="Times New Roman"/>
        </w:rPr>
        <w:t>de trabajos (7.3%) que hacen propuestas de programas, modelos, códigos e intervenciones educativas sobre la base de otras investigaciones. El resto (17.2%), son reflexiones sustentadas en investigaciones previas.</w:t>
      </w:r>
      <w:r>
        <w:rPr>
          <w:rFonts w:ascii="Times New Roman" w:eastAsia="Calibri" w:hAnsi="Times New Roman" w:cs="Times New Roman"/>
        </w:rPr>
        <w:t xml:space="preserve"> </w:t>
      </w:r>
    </w:p>
    <w:p w:rsidR="00E95E6F" w:rsidRDefault="007A124F" w:rsidP="00BD4BD9">
      <w:pPr>
        <w:spacing w:after="0" w:line="240" w:lineRule="auto"/>
        <w:ind w:firstLine="708"/>
        <w:jc w:val="both"/>
        <w:rPr>
          <w:rFonts w:ascii="Times New Roman" w:eastAsia="Calibri" w:hAnsi="Times New Roman" w:cs="Times New Roman"/>
        </w:rPr>
      </w:pPr>
      <w:r>
        <w:rPr>
          <w:rFonts w:ascii="Times New Roman" w:eastAsia="Calibri" w:hAnsi="Times New Roman" w:cs="Times New Roman"/>
        </w:rPr>
        <w:t xml:space="preserve">Puede asegurarse que el nivel epistémico de la producción se elevó considerablemente en la década que reportamos, aunque se reconoce que aún es </w:t>
      </w:r>
      <w:r w:rsidR="00774BE0">
        <w:rPr>
          <w:rFonts w:ascii="Times New Roman" w:eastAsia="Calibri" w:hAnsi="Times New Roman" w:cs="Times New Roman"/>
        </w:rPr>
        <w:t xml:space="preserve">poca la </w:t>
      </w:r>
      <w:r w:rsidR="00774BE0">
        <w:rPr>
          <w:rFonts w:ascii="Times New Roman" w:eastAsia="Calibri" w:hAnsi="Times New Roman" w:cs="Times New Roman"/>
        </w:rPr>
        <w:lastRenderedPageBreak/>
        <w:t>producción de teoría general y que sería deseable generar un porcentaje más amplio de trabajos de nivel explicativo</w:t>
      </w:r>
      <w:r w:rsidR="000B31BE">
        <w:rPr>
          <w:rFonts w:ascii="Times New Roman" w:eastAsia="Calibri" w:hAnsi="Times New Roman" w:cs="Times New Roman"/>
        </w:rPr>
        <w:t xml:space="preserve"> y crítico</w:t>
      </w:r>
      <w:r w:rsidR="00774BE0">
        <w:rPr>
          <w:rFonts w:ascii="Times New Roman" w:eastAsia="Calibri" w:hAnsi="Times New Roman" w:cs="Times New Roman"/>
        </w:rPr>
        <w:t xml:space="preserve">. </w:t>
      </w:r>
    </w:p>
    <w:p w:rsidR="00C300D2" w:rsidRDefault="00C300D2" w:rsidP="00E95E6F">
      <w:pPr>
        <w:spacing w:after="0" w:line="240" w:lineRule="auto"/>
        <w:jc w:val="both"/>
        <w:rPr>
          <w:rFonts w:ascii="Times New Roman" w:eastAsia="Calibri" w:hAnsi="Times New Roman" w:cs="Times New Roman"/>
        </w:rPr>
      </w:pPr>
    </w:p>
    <w:p w:rsidR="00C300D2" w:rsidRPr="00C300D2" w:rsidRDefault="004A74D3" w:rsidP="00C300D2">
      <w:pPr>
        <w:spacing w:after="0" w:line="240" w:lineRule="auto"/>
        <w:jc w:val="center"/>
        <w:rPr>
          <w:rFonts w:ascii="Times New Roman" w:eastAsia="Calibri" w:hAnsi="Times New Roman" w:cs="Times New Roman"/>
          <w:b/>
        </w:rPr>
      </w:pPr>
      <w:r>
        <w:rPr>
          <w:rFonts w:ascii="Times New Roman" w:eastAsia="Calibri" w:hAnsi="Times New Roman" w:cs="Times New Roman"/>
          <w:b/>
        </w:rPr>
        <w:t>Gráfica 9</w:t>
      </w:r>
      <w:r w:rsidR="00C300D2" w:rsidRPr="00C300D2">
        <w:rPr>
          <w:rFonts w:ascii="Times New Roman" w:eastAsia="Calibri" w:hAnsi="Times New Roman" w:cs="Times New Roman"/>
          <w:b/>
        </w:rPr>
        <w:t xml:space="preserve">. </w:t>
      </w:r>
      <w:r w:rsidR="00BD4BD9">
        <w:rPr>
          <w:rFonts w:ascii="Times New Roman" w:eastAsia="Calibri" w:hAnsi="Times New Roman" w:cs="Times New Roman"/>
          <w:b/>
        </w:rPr>
        <w:t>Cantidad de i</w:t>
      </w:r>
      <w:r w:rsidR="00C300D2" w:rsidRPr="00C300D2">
        <w:rPr>
          <w:rFonts w:ascii="Times New Roman" w:eastAsia="Calibri" w:hAnsi="Times New Roman" w:cs="Times New Roman"/>
          <w:b/>
        </w:rPr>
        <w:t>nvestigaciones por tipo de aporte</w:t>
      </w:r>
    </w:p>
    <w:p w:rsidR="00C300D2" w:rsidRDefault="00C300D2" w:rsidP="00E95E6F">
      <w:pPr>
        <w:spacing w:after="0" w:line="240" w:lineRule="auto"/>
        <w:jc w:val="both"/>
        <w:rPr>
          <w:rFonts w:ascii="Times New Roman" w:eastAsia="Calibri" w:hAnsi="Times New Roman" w:cs="Times New Roman"/>
        </w:rPr>
      </w:pPr>
    </w:p>
    <w:p w:rsidR="00E95E6F" w:rsidRDefault="00E95E6F" w:rsidP="00E95E6F">
      <w:pPr>
        <w:spacing w:after="0" w:line="240" w:lineRule="auto"/>
        <w:ind w:firstLine="708"/>
        <w:jc w:val="both"/>
        <w:rPr>
          <w:rFonts w:ascii="Times New Roman" w:eastAsia="Calibri" w:hAnsi="Times New Roman" w:cs="Times New Roman"/>
        </w:rPr>
      </w:pPr>
      <w:r>
        <w:rPr>
          <w:rFonts w:ascii="Times New Roman" w:eastAsia="Calibri" w:hAnsi="Times New Roman" w:cs="Times New Roman"/>
        </w:rPr>
        <w:t xml:space="preserve">En congruencia con </w:t>
      </w:r>
      <w:r w:rsidR="00BD4BD9">
        <w:rPr>
          <w:rFonts w:ascii="Times New Roman" w:eastAsia="Calibri" w:hAnsi="Times New Roman" w:cs="Times New Roman"/>
        </w:rPr>
        <w:t xml:space="preserve">la cantidad de </w:t>
      </w:r>
      <w:r>
        <w:rPr>
          <w:rFonts w:ascii="Times New Roman" w:eastAsia="Calibri" w:hAnsi="Times New Roman" w:cs="Times New Roman"/>
        </w:rPr>
        <w:t xml:space="preserve">investigaciones </w:t>
      </w:r>
      <w:r w:rsidR="00774BE0">
        <w:rPr>
          <w:rFonts w:ascii="Times New Roman" w:eastAsia="Calibri" w:hAnsi="Times New Roman" w:cs="Times New Roman"/>
        </w:rPr>
        <w:t>relacionad</w:t>
      </w:r>
      <w:r w:rsidR="00BD4BD9">
        <w:rPr>
          <w:rFonts w:ascii="Times New Roman" w:eastAsia="Calibri" w:hAnsi="Times New Roman" w:cs="Times New Roman"/>
        </w:rPr>
        <w:t>a</w:t>
      </w:r>
      <w:r w:rsidR="00774BE0">
        <w:rPr>
          <w:rFonts w:ascii="Times New Roman" w:eastAsia="Calibri" w:hAnsi="Times New Roman" w:cs="Times New Roman"/>
        </w:rPr>
        <w:t xml:space="preserve"> con cada tipo de aporte, </w:t>
      </w:r>
      <w:r>
        <w:rPr>
          <w:rFonts w:ascii="Times New Roman" w:eastAsia="Calibri" w:hAnsi="Times New Roman" w:cs="Times New Roman"/>
        </w:rPr>
        <w:t>encontramos que</w:t>
      </w:r>
      <w:r w:rsidR="00774BE0">
        <w:rPr>
          <w:rFonts w:ascii="Times New Roman" w:eastAsia="Calibri" w:hAnsi="Times New Roman" w:cs="Times New Roman"/>
        </w:rPr>
        <w:t>,</w:t>
      </w:r>
      <w:r>
        <w:rPr>
          <w:rFonts w:ascii="Times New Roman" w:eastAsia="Calibri" w:hAnsi="Times New Roman" w:cs="Times New Roman"/>
        </w:rPr>
        <w:t xml:space="preserve"> en un poco más de las dos terceras partes de los trabajos, los investigadores del área construyeron un </w:t>
      </w:r>
      <w:r w:rsidRPr="002F4274">
        <w:rPr>
          <w:rFonts w:ascii="Times New Roman" w:eastAsia="Calibri" w:hAnsi="Times New Roman" w:cs="Times New Roman"/>
          <w:i/>
        </w:rPr>
        <w:t>corpus</w:t>
      </w:r>
      <w:r>
        <w:rPr>
          <w:rFonts w:ascii="Times New Roman" w:eastAsia="Calibri" w:hAnsi="Times New Roman" w:cs="Times New Roman"/>
        </w:rPr>
        <w:t xml:space="preserve"> de datos obtenidos en el campo</w:t>
      </w:r>
      <w:r w:rsidR="00BD4BD9">
        <w:rPr>
          <w:rFonts w:ascii="Times New Roman" w:eastAsia="Calibri" w:hAnsi="Times New Roman" w:cs="Times New Roman"/>
        </w:rPr>
        <w:t xml:space="preserve">, </w:t>
      </w:r>
      <w:r>
        <w:rPr>
          <w:rFonts w:ascii="Times New Roman" w:eastAsia="Calibri" w:hAnsi="Times New Roman" w:cs="Times New Roman"/>
        </w:rPr>
        <w:t xml:space="preserve">sin detrimento de la consulta de diversos documentos: una buena parte trabajó sólo con datos cualitativos, un porcentaje menor trabajó sólo con datos cuantitativos y hubo un conjunto de investigaciones en las que se combinó el </w:t>
      </w:r>
      <w:r w:rsidR="00EB5404">
        <w:rPr>
          <w:rFonts w:ascii="Times New Roman" w:eastAsia="Calibri" w:hAnsi="Times New Roman" w:cs="Times New Roman"/>
        </w:rPr>
        <w:t xml:space="preserve">manejo de </w:t>
      </w:r>
      <w:r>
        <w:rPr>
          <w:rFonts w:ascii="Times New Roman" w:eastAsia="Calibri" w:hAnsi="Times New Roman" w:cs="Times New Roman"/>
        </w:rPr>
        <w:t xml:space="preserve">datos cuantitativos y cualitativos. </w:t>
      </w:r>
      <w:r w:rsidR="00774BE0">
        <w:rPr>
          <w:rFonts w:ascii="Times New Roman" w:eastAsia="Calibri" w:hAnsi="Times New Roman" w:cs="Times New Roman"/>
        </w:rPr>
        <w:t xml:space="preserve">En </w:t>
      </w:r>
      <w:r>
        <w:rPr>
          <w:rFonts w:ascii="Times New Roman" w:eastAsia="Calibri" w:hAnsi="Times New Roman" w:cs="Times New Roman"/>
        </w:rPr>
        <w:t xml:space="preserve">poco menos de la tercera parte </w:t>
      </w:r>
      <w:r w:rsidR="00774BE0">
        <w:rPr>
          <w:rFonts w:ascii="Times New Roman" w:eastAsia="Calibri" w:hAnsi="Times New Roman" w:cs="Times New Roman"/>
        </w:rPr>
        <w:t xml:space="preserve">se </w:t>
      </w:r>
      <w:r>
        <w:rPr>
          <w:rFonts w:ascii="Times New Roman" w:eastAsia="Calibri" w:hAnsi="Times New Roman" w:cs="Times New Roman"/>
        </w:rPr>
        <w:t xml:space="preserve">construyó el conocimiento basándose únicamente en documentos (informes nacionales e internacionales, leyes, documentos institucionales y obras teóricas). </w:t>
      </w:r>
      <w:r w:rsidR="00982503">
        <w:rPr>
          <w:rFonts w:ascii="Times New Roman" w:eastAsia="Calibri" w:hAnsi="Times New Roman" w:cs="Times New Roman"/>
        </w:rPr>
        <w:t>Solo en u</w:t>
      </w:r>
      <w:r>
        <w:rPr>
          <w:rFonts w:ascii="Times New Roman" w:eastAsia="Calibri" w:hAnsi="Times New Roman" w:cs="Times New Roman"/>
        </w:rPr>
        <w:t xml:space="preserve">n porcentaje mínimo </w:t>
      </w:r>
      <w:r w:rsidR="00982503">
        <w:rPr>
          <w:rFonts w:ascii="Times New Roman" w:eastAsia="Calibri" w:hAnsi="Times New Roman" w:cs="Times New Roman"/>
        </w:rPr>
        <w:t xml:space="preserve">se </w:t>
      </w:r>
      <w:r>
        <w:rPr>
          <w:rFonts w:ascii="Times New Roman" w:eastAsia="Calibri" w:hAnsi="Times New Roman" w:cs="Times New Roman"/>
        </w:rPr>
        <w:t>utiliz</w:t>
      </w:r>
      <w:r w:rsidR="00BD4BD9">
        <w:rPr>
          <w:rFonts w:ascii="Times New Roman" w:eastAsia="Calibri" w:hAnsi="Times New Roman" w:cs="Times New Roman"/>
        </w:rPr>
        <w:t>aron</w:t>
      </w:r>
      <w:r>
        <w:rPr>
          <w:rFonts w:ascii="Times New Roman" w:eastAsia="Calibri" w:hAnsi="Times New Roman" w:cs="Times New Roman"/>
        </w:rPr>
        <w:t xml:space="preserve"> datos de archivo histórico. </w:t>
      </w:r>
    </w:p>
    <w:p w:rsidR="00E95E6F" w:rsidRDefault="00E95E6F" w:rsidP="00E95E6F">
      <w:pPr>
        <w:spacing w:after="0" w:line="240" w:lineRule="auto"/>
        <w:jc w:val="both"/>
        <w:rPr>
          <w:rFonts w:ascii="Times New Roman" w:eastAsia="Calibri" w:hAnsi="Times New Roman" w:cs="Times New Roman"/>
        </w:rPr>
      </w:pPr>
    </w:p>
    <w:p w:rsidR="009014CE" w:rsidRPr="009014CE" w:rsidRDefault="004A74D3" w:rsidP="009014CE">
      <w:pPr>
        <w:spacing w:after="0" w:line="240" w:lineRule="auto"/>
        <w:jc w:val="center"/>
        <w:rPr>
          <w:rFonts w:ascii="Times New Roman" w:eastAsia="Calibri" w:hAnsi="Times New Roman" w:cs="Times New Roman"/>
          <w:b/>
        </w:rPr>
      </w:pPr>
      <w:r>
        <w:rPr>
          <w:rFonts w:ascii="Times New Roman" w:eastAsia="Calibri" w:hAnsi="Times New Roman" w:cs="Times New Roman"/>
          <w:b/>
        </w:rPr>
        <w:t>Gráfica 10</w:t>
      </w:r>
      <w:r w:rsidR="009014CE" w:rsidRPr="009014CE">
        <w:rPr>
          <w:rFonts w:ascii="Times New Roman" w:eastAsia="Calibri" w:hAnsi="Times New Roman" w:cs="Times New Roman"/>
          <w:b/>
        </w:rPr>
        <w:t xml:space="preserve">. </w:t>
      </w:r>
      <w:r w:rsidR="00BD4BD9">
        <w:rPr>
          <w:rFonts w:ascii="Times New Roman" w:eastAsia="Calibri" w:hAnsi="Times New Roman" w:cs="Times New Roman"/>
          <w:b/>
        </w:rPr>
        <w:t xml:space="preserve">Porcentaje de </w:t>
      </w:r>
      <w:r w:rsidR="009014CE" w:rsidRPr="009014CE">
        <w:rPr>
          <w:rFonts w:ascii="Times New Roman" w:eastAsia="Calibri" w:hAnsi="Times New Roman" w:cs="Times New Roman"/>
          <w:b/>
        </w:rPr>
        <w:t>investigaciones por tipo de datos trabajados.</w:t>
      </w:r>
    </w:p>
    <w:p w:rsidR="009014CE" w:rsidRDefault="009014CE" w:rsidP="00E95E6F">
      <w:pPr>
        <w:spacing w:after="0" w:line="240" w:lineRule="auto"/>
        <w:jc w:val="both"/>
        <w:rPr>
          <w:rFonts w:ascii="Times New Roman" w:eastAsia="Calibri" w:hAnsi="Times New Roman" w:cs="Times New Roman"/>
        </w:rPr>
      </w:pPr>
    </w:p>
    <w:p w:rsidR="00E95E6F" w:rsidRDefault="00E95E6F" w:rsidP="00E95E6F">
      <w:pPr>
        <w:spacing w:after="0" w:line="240" w:lineRule="auto"/>
        <w:ind w:firstLine="708"/>
        <w:jc w:val="both"/>
        <w:rPr>
          <w:rFonts w:ascii="Times New Roman" w:eastAsia="Calibri" w:hAnsi="Times New Roman" w:cs="Times New Roman"/>
        </w:rPr>
      </w:pPr>
      <w:r>
        <w:rPr>
          <w:rFonts w:ascii="Times New Roman" w:eastAsia="Calibri" w:hAnsi="Times New Roman" w:cs="Times New Roman"/>
        </w:rPr>
        <w:t>Los métodos para trabajar los datos fueron muy variados y abarcan una amplia gama. Haciendo una agrupación gruesa de ellos, podemos decir que para manejar los datos  cuantitativos (</w:t>
      </w:r>
      <w:r w:rsidR="006D03E1">
        <w:rPr>
          <w:rFonts w:ascii="Times New Roman" w:eastAsia="Calibri" w:hAnsi="Times New Roman" w:cs="Times New Roman"/>
        </w:rPr>
        <w:t>ver gráfica anterior</w:t>
      </w:r>
      <w:r>
        <w:rPr>
          <w:rFonts w:ascii="Times New Roman" w:eastAsia="Calibri" w:hAnsi="Times New Roman" w:cs="Times New Roman"/>
        </w:rPr>
        <w:t xml:space="preserve">) se </w:t>
      </w:r>
      <w:r w:rsidR="00EB5404">
        <w:rPr>
          <w:rFonts w:ascii="Times New Roman" w:eastAsia="Calibri" w:hAnsi="Times New Roman" w:cs="Times New Roman"/>
        </w:rPr>
        <w:t>utiliza</w:t>
      </w:r>
      <w:r>
        <w:rPr>
          <w:rFonts w:ascii="Times New Roman" w:eastAsia="Calibri" w:hAnsi="Times New Roman" w:cs="Times New Roman"/>
        </w:rPr>
        <w:t xml:space="preserve">ron métodos estadísticos. En las tres cuartas partes de las investigaciones en las que se </w:t>
      </w:r>
      <w:r w:rsidR="00EB5404">
        <w:rPr>
          <w:rFonts w:ascii="Times New Roman" w:eastAsia="Calibri" w:hAnsi="Times New Roman" w:cs="Times New Roman"/>
        </w:rPr>
        <w:t xml:space="preserve">manejaron </w:t>
      </w:r>
      <w:r>
        <w:rPr>
          <w:rFonts w:ascii="Times New Roman" w:eastAsia="Calibri" w:hAnsi="Times New Roman" w:cs="Times New Roman"/>
        </w:rPr>
        <w:t xml:space="preserve">datos de campo cualitativos, los métodos empleados fueron de carácter interpretativo (etnografía, fenomenología, </w:t>
      </w:r>
      <w:proofErr w:type="spellStart"/>
      <w:r>
        <w:rPr>
          <w:rFonts w:ascii="Times New Roman" w:eastAsia="Calibri" w:hAnsi="Times New Roman" w:cs="Times New Roman"/>
        </w:rPr>
        <w:t>interaccionismo</w:t>
      </w:r>
      <w:proofErr w:type="spellEnd"/>
      <w:r>
        <w:rPr>
          <w:rFonts w:ascii="Times New Roman" w:eastAsia="Calibri" w:hAnsi="Times New Roman" w:cs="Times New Roman"/>
        </w:rPr>
        <w:t xml:space="preserve">, teoría fundamentada, entre otros); en la otra cuarta parte de las investigaciones en las que se manejó ese tipo de datos, se aplicaron métodos analíticos (análisis del discurso, análisis de contenido, analítica de representaciones, entre otros). En los trabajos en los que el </w:t>
      </w:r>
      <w:r w:rsidRPr="00EB5404">
        <w:rPr>
          <w:rFonts w:ascii="Times New Roman" w:eastAsia="Calibri" w:hAnsi="Times New Roman" w:cs="Times New Roman"/>
          <w:i/>
        </w:rPr>
        <w:t>corpus</w:t>
      </w:r>
      <w:r>
        <w:rPr>
          <w:rFonts w:ascii="Times New Roman" w:eastAsia="Calibri" w:hAnsi="Times New Roman" w:cs="Times New Roman"/>
        </w:rPr>
        <w:t xml:space="preserve"> de información estuvo constituido por documentos escritos de distinta índole, encontramos que sólo un</w:t>
      </w:r>
      <w:r w:rsidR="00774BE0">
        <w:rPr>
          <w:rFonts w:ascii="Times New Roman" w:eastAsia="Calibri" w:hAnsi="Times New Roman" w:cs="Times New Roman"/>
        </w:rPr>
        <w:t>a</w:t>
      </w:r>
      <w:r>
        <w:rPr>
          <w:rFonts w:ascii="Times New Roman" w:eastAsia="Calibri" w:hAnsi="Times New Roman" w:cs="Times New Roman"/>
        </w:rPr>
        <w:t xml:space="preserve"> pequeña parte (equivalente al 5 % del total de los trabajos del área) revelan la aplicación de algún método filosófico (dialéctica, </w:t>
      </w:r>
      <w:proofErr w:type="spellStart"/>
      <w:r>
        <w:rPr>
          <w:rFonts w:ascii="Times New Roman" w:eastAsia="Calibri" w:hAnsi="Times New Roman" w:cs="Times New Roman"/>
        </w:rPr>
        <w:t>hermeneútica</w:t>
      </w:r>
      <w:proofErr w:type="spellEnd"/>
      <w:r>
        <w:rPr>
          <w:rFonts w:ascii="Times New Roman" w:eastAsia="Calibri" w:hAnsi="Times New Roman" w:cs="Times New Roman"/>
        </w:rPr>
        <w:t xml:space="preserve">, crítica, entre otros). La mayor parte de ellos se ajustó a las reglas </w:t>
      </w:r>
      <w:r w:rsidR="006D03E1">
        <w:rPr>
          <w:rFonts w:ascii="Times New Roman" w:eastAsia="Calibri" w:hAnsi="Times New Roman" w:cs="Times New Roman"/>
        </w:rPr>
        <w:t xml:space="preserve">de construcción de </w:t>
      </w:r>
      <w:r>
        <w:rPr>
          <w:rFonts w:ascii="Times New Roman" w:eastAsia="Calibri" w:hAnsi="Times New Roman" w:cs="Times New Roman"/>
        </w:rPr>
        <w:t>una disertación o un ensayo académico para obtener conclusiones o sostener una tesis. En una muy pequeña parte de los tra</w:t>
      </w:r>
      <w:r w:rsidR="006D03E1">
        <w:rPr>
          <w:rFonts w:ascii="Times New Roman" w:eastAsia="Calibri" w:hAnsi="Times New Roman" w:cs="Times New Roman"/>
        </w:rPr>
        <w:t>bajos (menor al 2% del total del</w:t>
      </w:r>
      <w:r>
        <w:rPr>
          <w:rFonts w:ascii="Times New Roman" w:eastAsia="Calibri" w:hAnsi="Times New Roman" w:cs="Times New Roman"/>
        </w:rPr>
        <w:t xml:space="preserve"> área) se hizo una reconstrucción diacrónica (histórica, de autobiografías o de experiencias).</w:t>
      </w:r>
    </w:p>
    <w:p w:rsidR="00E95E6F" w:rsidRDefault="00E95E6F" w:rsidP="00E95E6F">
      <w:pPr>
        <w:spacing w:after="0" w:line="240" w:lineRule="auto"/>
        <w:jc w:val="both"/>
        <w:rPr>
          <w:rFonts w:ascii="Times New Roman" w:eastAsia="Calibri" w:hAnsi="Times New Roman" w:cs="Times New Roman"/>
        </w:rPr>
      </w:pPr>
      <w:r>
        <w:rPr>
          <w:rFonts w:ascii="Times New Roman" w:eastAsia="Calibri" w:hAnsi="Times New Roman" w:cs="Times New Roman"/>
        </w:rPr>
        <w:tab/>
      </w:r>
    </w:p>
    <w:p w:rsidR="00E95E6F" w:rsidRPr="00BB5E4E" w:rsidRDefault="00E95E6F" w:rsidP="00E95E6F">
      <w:pPr>
        <w:spacing w:after="0" w:line="240" w:lineRule="auto"/>
        <w:jc w:val="both"/>
        <w:rPr>
          <w:rFonts w:ascii="Times New Roman" w:eastAsia="Calibri" w:hAnsi="Times New Roman" w:cs="Times New Roman"/>
          <w:i/>
        </w:rPr>
      </w:pPr>
      <w:r w:rsidRPr="00BB5E4E">
        <w:rPr>
          <w:rFonts w:ascii="Times New Roman" w:eastAsia="Calibri" w:hAnsi="Times New Roman" w:cs="Times New Roman"/>
          <w:i/>
        </w:rPr>
        <w:t xml:space="preserve">Los niveles </w:t>
      </w:r>
      <w:r w:rsidR="00B73D29">
        <w:rPr>
          <w:rFonts w:ascii="Times New Roman" w:eastAsia="Calibri" w:hAnsi="Times New Roman" w:cs="Times New Roman"/>
          <w:i/>
        </w:rPr>
        <w:t xml:space="preserve">y tipos </w:t>
      </w:r>
      <w:r w:rsidR="00EB5404">
        <w:rPr>
          <w:rFonts w:ascii="Times New Roman" w:eastAsia="Calibri" w:hAnsi="Times New Roman" w:cs="Times New Roman"/>
          <w:i/>
        </w:rPr>
        <w:t>educativos estudia</w:t>
      </w:r>
      <w:r w:rsidRPr="00BB5E4E">
        <w:rPr>
          <w:rFonts w:ascii="Times New Roman" w:eastAsia="Calibri" w:hAnsi="Times New Roman" w:cs="Times New Roman"/>
          <w:i/>
        </w:rPr>
        <w:t>dos</w:t>
      </w:r>
    </w:p>
    <w:p w:rsidR="00E95E6F" w:rsidRDefault="000B31BE" w:rsidP="00E95E6F">
      <w:pPr>
        <w:spacing w:after="0" w:line="240" w:lineRule="auto"/>
        <w:jc w:val="both"/>
        <w:rPr>
          <w:rFonts w:ascii="Times New Roman" w:eastAsia="Calibri" w:hAnsi="Times New Roman" w:cs="Times New Roman"/>
        </w:rPr>
      </w:pPr>
      <w:r>
        <w:rPr>
          <w:rFonts w:ascii="Times New Roman" w:eastAsia="Calibri" w:hAnsi="Times New Roman" w:cs="Times New Roman"/>
        </w:rPr>
        <w:t xml:space="preserve">Como puede observarse en la figura </w:t>
      </w:r>
      <w:r w:rsidR="009014CE">
        <w:rPr>
          <w:rFonts w:ascii="Times New Roman" w:eastAsia="Calibri" w:hAnsi="Times New Roman" w:cs="Times New Roman"/>
        </w:rPr>
        <w:t>3</w:t>
      </w:r>
      <w:r>
        <w:rPr>
          <w:rFonts w:ascii="Times New Roman" w:eastAsia="Calibri" w:hAnsi="Times New Roman" w:cs="Times New Roman"/>
        </w:rPr>
        <w:t>, e</w:t>
      </w:r>
      <w:r w:rsidR="00E95E6F">
        <w:rPr>
          <w:rFonts w:ascii="Times New Roman" w:eastAsia="Calibri" w:hAnsi="Times New Roman" w:cs="Times New Roman"/>
        </w:rPr>
        <w:t xml:space="preserve">l </w:t>
      </w:r>
      <w:r w:rsidR="00B73D29">
        <w:rPr>
          <w:rFonts w:ascii="Times New Roman" w:eastAsia="Calibri" w:hAnsi="Times New Roman" w:cs="Times New Roman"/>
        </w:rPr>
        <w:t xml:space="preserve">tipo </w:t>
      </w:r>
      <w:r w:rsidR="00E95E6F">
        <w:rPr>
          <w:rFonts w:ascii="Times New Roman" w:eastAsia="Calibri" w:hAnsi="Times New Roman" w:cs="Times New Roman"/>
        </w:rPr>
        <w:t>educativo más trabajado en la década fue la educación superior (</w:t>
      </w:r>
      <w:r w:rsidR="006A771A">
        <w:rPr>
          <w:rFonts w:ascii="Times New Roman" w:eastAsia="Calibri" w:hAnsi="Times New Roman" w:cs="Times New Roman"/>
        </w:rPr>
        <w:t>casi 39</w:t>
      </w:r>
      <w:r w:rsidR="00E95E6F">
        <w:rPr>
          <w:rFonts w:ascii="Times New Roman" w:eastAsia="Calibri" w:hAnsi="Times New Roman" w:cs="Times New Roman"/>
        </w:rPr>
        <w:t xml:space="preserve">%), incluyendo a la educación normal. Esto se debió especialmente al prolífico trabajo </w:t>
      </w:r>
      <w:r w:rsidR="00E06D8F">
        <w:rPr>
          <w:rFonts w:ascii="Times New Roman" w:eastAsia="Calibri" w:hAnsi="Times New Roman" w:cs="Times New Roman"/>
        </w:rPr>
        <w:t>que se realizó en el marco del P</w:t>
      </w:r>
      <w:r w:rsidR="00E95E6F">
        <w:rPr>
          <w:rFonts w:ascii="Times New Roman" w:eastAsia="Calibri" w:hAnsi="Times New Roman" w:cs="Times New Roman"/>
        </w:rPr>
        <w:t xml:space="preserve">royecto </w:t>
      </w:r>
      <w:r w:rsidR="00E06D8F">
        <w:rPr>
          <w:rFonts w:ascii="Times New Roman" w:eastAsia="Calibri" w:hAnsi="Times New Roman" w:cs="Times New Roman"/>
        </w:rPr>
        <w:t>Interuniversitario sobre É</w:t>
      </w:r>
      <w:r w:rsidR="00E95E6F">
        <w:rPr>
          <w:rFonts w:ascii="Times New Roman" w:eastAsia="Calibri" w:hAnsi="Times New Roman" w:cs="Times New Roman"/>
        </w:rPr>
        <w:t>tic</w:t>
      </w:r>
      <w:r w:rsidR="00E06D8F">
        <w:rPr>
          <w:rFonts w:ascii="Times New Roman" w:eastAsia="Calibri" w:hAnsi="Times New Roman" w:cs="Times New Roman"/>
        </w:rPr>
        <w:t>a P</w:t>
      </w:r>
      <w:r w:rsidR="00E95E6F">
        <w:rPr>
          <w:rFonts w:ascii="Times New Roman" w:eastAsia="Calibri" w:hAnsi="Times New Roman" w:cs="Times New Roman"/>
        </w:rPr>
        <w:t xml:space="preserve">rofesional coordinado por Ana Hirsch. </w:t>
      </w:r>
      <w:r w:rsidR="006D03E1">
        <w:rPr>
          <w:rFonts w:ascii="Times New Roman" w:eastAsia="Calibri" w:hAnsi="Times New Roman" w:cs="Times New Roman"/>
        </w:rPr>
        <w:t>También hay un amplio porcentaje que aborda la educación en general o el sistema educativo en su conjunto (2</w:t>
      </w:r>
      <w:r w:rsidR="006A771A">
        <w:rPr>
          <w:rFonts w:ascii="Times New Roman" w:eastAsia="Calibri" w:hAnsi="Times New Roman" w:cs="Times New Roman"/>
        </w:rPr>
        <w:t>8</w:t>
      </w:r>
      <w:r w:rsidR="006D03E1">
        <w:rPr>
          <w:rFonts w:ascii="Times New Roman" w:eastAsia="Calibri" w:hAnsi="Times New Roman" w:cs="Times New Roman"/>
        </w:rPr>
        <w:t xml:space="preserve">%). </w:t>
      </w:r>
      <w:r w:rsidR="00E95E6F">
        <w:rPr>
          <w:rFonts w:ascii="Times New Roman" w:eastAsia="Calibri" w:hAnsi="Times New Roman" w:cs="Times New Roman"/>
        </w:rPr>
        <w:t>La educación básica fue objeto de estudio en una buena cantid</w:t>
      </w:r>
      <w:r w:rsidR="006A771A">
        <w:rPr>
          <w:rFonts w:ascii="Times New Roman" w:eastAsia="Calibri" w:hAnsi="Times New Roman" w:cs="Times New Roman"/>
        </w:rPr>
        <w:t>ad de los trabajos del área (23</w:t>
      </w:r>
      <w:r w:rsidR="00E95E6F">
        <w:rPr>
          <w:rFonts w:ascii="Times New Roman" w:eastAsia="Calibri" w:hAnsi="Times New Roman" w:cs="Times New Roman"/>
        </w:rPr>
        <w:t xml:space="preserve">%). En este caso hay que aclarar que hubo diferencia en cuanto a los niveles. Mientras que en el tema de corporeidad hubo más investigaciones en el nivel de primaria, en el tema de formación cívica y ética hubo un número mayor de investigaciones en el nivel de secundaria; el nivel de preescolar fue muy poco investigado en todas las subáreas. La educación media superior que había sido prácticamente olvidada en la década anterior, es el objeto de estudio del </w:t>
      </w:r>
      <w:r w:rsidR="006A771A">
        <w:rPr>
          <w:rFonts w:ascii="Times New Roman" w:eastAsia="Calibri" w:hAnsi="Times New Roman" w:cs="Times New Roman"/>
        </w:rPr>
        <w:t>5.2</w:t>
      </w:r>
      <w:r w:rsidR="00E95E6F">
        <w:rPr>
          <w:rFonts w:ascii="Times New Roman" w:eastAsia="Calibri" w:hAnsi="Times New Roman" w:cs="Times New Roman"/>
        </w:rPr>
        <w:t>6% de los trabajos del área. Hay</w:t>
      </w:r>
      <w:r w:rsidR="006A771A">
        <w:rPr>
          <w:rFonts w:ascii="Times New Roman" w:eastAsia="Calibri" w:hAnsi="Times New Roman" w:cs="Times New Roman"/>
        </w:rPr>
        <w:t>, en cambio,</w:t>
      </w:r>
      <w:r w:rsidR="00E95E6F">
        <w:rPr>
          <w:rFonts w:ascii="Times New Roman" w:eastAsia="Calibri" w:hAnsi="Times New Roman" w:cs="Times New Roman"/>
        </w:rPr>
        <w:t xml:space="preserve"> </w:t>
      </w:r>
      <w:r w:rsidR="00934ED9">
        <w:rPr>
          <w:rFonts w:ascii="Times New Roman" w:eastAsia="Calibri" w:hAnsi="Times New Roman" w:cs="Times New Roman"/>
        </w:rPr>
        <w:t xml:space="preserve">pocos </w:t>
      </w:r>
      <w:r w:rsidR="00E95E6F">
        <w:rPr>
          <w:rFonts w:ascii="Times New Roman" w:eastAsia="Calibri" w:hAnsi="Times New Roman" w:cs="Times New Roman"/>
        </w:rPr>
        <w:t xml:space="preserve">trabajos que se ocupan de la </w:t>
      </w:r>
      <w:r w:rsidR="00E95E6F">
        <w:rPr>
          <w:rFonts w:ascii="Times New Roman" w:eastAsia="Calibri" w:hAnsi="Times New Roman" w:cs="Times New Roman"/>
        </w:rPr>
        <w:lastRenderedPageBreak/>
        <w:t>educación no formal</w:t>
      </w:r>
      <w:r w:rsidR="006A771A">
        <w:rPr>
          <w:rFonts w:ascii="Times New Roman" w:eastAsia="Calibri" w:hAnsi="Times New Roman" w:cs="Times New Roman"/>
        </w:rPr>
        <w:t xml:space="preserve"> e informal, y</w:t>
      </w:r>
      <w:r w:rsidR="00E95E6F">
        <w:rPr>
          <w:rFonts w:ascii="Times New Roman" w:eastAsia="Calibri" w:hAnsi="Times New Roman" w:cs="Times New Roman"/>
        </w:rPr>
        <w:t xml:space="preserve"> es mínimo el porcentaje de trabajos que abordan la educación especial y la educación inicial.</w:t>
      </w:r>
    </w:p>
    <w:p w:rsidR="00E95E6F" w:rsidRDefault="00E95E6F" w:rsidP="00E95E6F">
      <w:pPr>
        <w:spacing w:after="0" w:line="240" w:lineRule="auto"/>
        <w:jc w:val="both"/>
        <w:rPr>
          <w:rFonts w:ascii="Times New Roman" w:eastAsia="Calibri" w:hAnsi="Times New Roman" w:cs="Times New Roman"/>
        </w:rPr>
      </w:pPr>
    </w:p>
    <w:p w:rsidR="009014CE" w:rsidRPr="009014CE" w:rsidRDefault="004A74D3" w:rsidP="009014CE">
      <w:pPr>
        <w:spacing w:after="0" w:line="240" w:lineRule="auto"/>
        <w:jc w:val="center"/>
        <w:rPr>
          <w:rFonts w:ascii="Times New Roman" w:eastAsia="Calibri" w:hAnsi="Times New Roman" w:cs="Times New Roman"/>
          <w:b/>
        </w:rPr>
      </w:pPr>
      <w:r>
        <w:rPr>
          <w:rFonts w:ascii="Times New Roman" w:eastAsia="Calibri" w:hAnsi="Times New Roman" w:cs="Times New Roman"/>
          <w:b/>
        </w:rPr>
        <w:t>Gráfica 11</w:t>
      </w:r>
      <w:r w:rsidR="009014CE" w:rsidRPr="009014CE">
        <w:rPr>
          <w:rFonts w:ascii="Times New Roman" w:eastAsia="Calibri" w:hAnsi="Times New Roman" w:cs="Times New Roman"/>
          <w:b/>
        </w:rPr>
        <w:t xml:space="preserve">. </w:t>
      </w:r>
      <w:r w:rsidR="00B73D29">
        <w:rPr>
          <w:rFonts w:ascii="Times New Roman" w:eastAsia="Calibri" w:hAnsi="Times New Roman" w:cs="Times New Roman"/>
          <w:b/>
        </w:rPr>
        <w:t xml:space="preserve">Cantidad </w:t>
      </w:r>
      <w:r w:rsidR="009014CE" w:rsidRPr="009014CE">
        <w:rPr>
          <w:rFonts w:ascii="Times New Roman" w:eastAsia="Calibri" w:hAnsi="Times New Roman" w:cs="Times New Roman"/>
          <w:b/>
        </w:rPr>
        <w:t xml:space="preserve">de trabajos por </w:t>
      </w:r>
      <w:r w:rsidR="006A771A">
        <w:rPr>
          <w:rFonts w:ascii="Times New Roman" w:eastAsia="Calibri" w:hAnsi="Times New Roman" w:cs="Times New Roman"/>
          <w:b/>
        </w:rPr>
        <w:t>tipo</w:t>
      </w:r>
      <w:r w:rsidR="00123D32">
        <w:rPr>
          <w:rFonts w:ascii="Times New Roman" w:eastAsia="Calibri" w:hAnsi="Times New Roman" w:cs="Times New Roman"/>
          <w:b/>
        </w:rPr>
        <w:t>, nivel y modalidad</w:t>
      </w:r>
      <w:r w:rsidR="009014CE" w:rsidRPr="009014CE">
        <w:rPr>
          <w:rFonts w:ascii="Times New Roman" w:eastAsia="Calibri" w:hAnsi="Times New Roman" w:cs="Times New Roman"/>
          <w:b/>
        </w:rPr>
        <w:t>.</w:t>
      </w:r>
    </w:p>
    <w:p w:rsidR="009014CE" w:rsidRDefault="009014CE" w:rsidP="00E95E6F">
      <w:pPr>
        <w:spacing w:after="0" w:line="240" w:lineRule="auto"/>
        <w:jc w:val="both"/>
        <w:rPr>
          <w:rFonts w:ascii="Times New Roman" w:eastAsia="Calibri" w:hAnsi="Times New Roman" w:cs="Times New Roman"/>
        </w:rPr>
      </w:pPr>
    </w:p>
    <w:p w:rsidR="00E95E6F" w:rsidRPr="00883EB4" w:rsidRDefault="00E95E6F" w:rsidP="00E95E6F">
      <w:pPr>
        <w:spacing w:after="0" w:line="240" w:lineRule="auto"/>
        <w:jc w:val="both"/>
        <w:rPr>
          <w:rFonts w:ascii="Times New Roman" w:eastAsia="Calibri" w:hAnsi="Times New Roman" w:cs="Times New Roman"/>
          <w:i/>
        </w:rPr>
      </w:pPr>
      <w:r w:rsidRPr="00883EB4">
        <w:rPr>
          <w:rFonts w:ascii="Times New Roman" w:eastAsia="Calibri" w:hAnsi="Times New Roman" w:cs="Times New Roman"/>
          <w:i/>
        </w:rPr>
        <w:t>Un breve balance</w:t>
      </w:r>
      <w:r w:rsidRPr="00883EB4">
        <w:rPr>
          <w:rFonts w:ascii="Times New Roman" w:eastAsia="Calibri" w:hAnsi="Times New Roman" w:cs="Times New Roman"/>
          <w:i/>
        </w:rPr>
        <w:tab/>
      </w:r>
    </w:p>
    <w:p w:rsidR="001E0B54" w:rsidRPr="000B31BE" w:rsidRDefault="00934ED9" w:rsidP="000B31BE">
      <w:pPr>
        <w:spacing w:after="0" w:line="240" w:lineRule="auto"/>
        <w:jc w:val="both"/>
        <w:rPr>
          <w:rFonts w:ascii="Times New Roman" w:eastAsia="Calibri" w:hAnsi="Times New Roman" w:cs="Times New Roman"/>
          <w:b/>
        </w:rPr>
      </w:pPr>
      <w:r>
        <w:rPr>
          <w:rFonts w:ascii="Times New Roman" w:eastAsia="Calibri" w:hAnsi="Times New Roman" w:cs="Times New Roman"/>
        </w:rPr>
        <w:t xml:space="preserve">Ciertamente, </w:t>
      </w:r>
      <w:r w:rsidR="00E95E6F">
        <w:rPr>
          <w:rFonts w:ascii="Times New Roman" w:eastAsia="Calibri" w:hAnsi="Times New Roman" w:cs="Times New Roman"/>
        </w:rPr>
        <w:t xml:space="preserve">podemos congratularnos de los avances cuantitativos y cualitativos que se han tenido en la década que estamos reportando, pero sin duda hay todavía mucho </w:t>
      </w:r>
      <w:r w:rsidR="00982503">
        <w:rPr>
          <w:rFonts w:ascii="Times New Roman" w:eastAsia="Calibri" w:hAnsi="Times New Roman" w:cs="Times New Roman"/>
        </w:rPr>
        <w:t>por</w:t>
      </w:r>
      <w:r w:rsidR="00E95E6F">
        <w:rPr>
          <w:rFonts w:ascii="Times New Roman" w:eastAsia="Calibri" w:hAnsi="Times New Roman" w:cs="Times New Roman"/>
        </w:rPr>
        <w:t xml:space="preserve"> hacer para consolidar la investigación en el área</w:t>
      </w:r>
      <w:r w:rsidR="00982503">
        <w:rPr>
          <w:rFonts w:ascii="Times New Roman" w:eastAsia="Calibri" w:hAnsi="Times New Roman" w:cs="Times New Roman"/>
        </w:rPr>
        <w:t xml:space="preserve"> </w:t>
      </w:r>
      <w:r w:rsidR="00982503" w:rsidRPr="00982503">
        <w:rPr>
          <w:rFonts w:ascii="Times New Roman" w:eastAsia="Calibri" w:hAnsi="Times New Roman" w:cs="Times New Roman"/>
          <w:i/>
        </w:rPr>
        <w:t>Educación y valores</w:t>
      </w:r>
      <w:r w:rsidR="00E95E6F">
        <w:rPr>
          <w:rFonts w:ascii="Times New Roman" w:eastAsia="Calibri" w:hAnsi="Times New Roman" w:cs="Times New Roman"/>
        </w:rPr>
        <w:t>. Algunos aspectos resultan prioritarios: en primer término, se requiere avanzar en la descentralización de la investigación; en segundo término</w:t>
      </w:r>
      <w:r w:rsidR="00B73D29">
        <w:rPr>
          <w:rFonts w:ascii="Times New Roman" w:eastAsia="Calibri" w:hAnsi="Times New Roman" w:cs="Times New Roman"/>
        </w:rPr>
        <w:t>,</w:t>
      </w:r>
      <w:r w:rsidR="00E95E6F">
        <w:rPr>
          <w:rFonts w:ascii="Times New Roman" w:eastAsia="Calibri" w:hAnsi="Times New Roman" w:cs="Times New Roman"/>
        </w:rPr>
        <w:t xml:space="preserve"> es conveniente que a la par de la consolidación del área como un campo de investigación, se vayan fortaleciendo los grupos de trabajo y manteniendo su interés en las temáticas propias de dicho campo; en tercer </w:t>
      </w:r>
      <w:r>
        <w:rPr>
          <w:rFonts w:ascii="Times New Roman" w:eastAsia="Calibri" w:hAnsi="Times New Roman" w:cs="Times New Roman"/>
        </w:rPr>
        <w:t>término</w:t>
      </w:r>
      <w:r w:rsidR="00E95E6F">
        <w:rPr>
          <w:rFonts w:ascii="Times New Roman" w:eastAsia="Calibri" w:hAnsi="Times New Roman" w:cs="Times New Roman"/>
        </w:rPr>
        <w:t>, conviene avanzar en la formación de los investigadores para que sean capaces</w:t>
      </w:r>
      <w:r>
        <w:rPr>
          <w:rFonts w:ascii="Times New Roman" w:eastAsia="Calibri" w:hAnsi="Times New Roman" w:cs="Times New Roman"/>
        </w:rPr>
        <w:t xml:space="preserve"> de desarrollar teoría general </w:t>
      </w:r>
      <w:r w:rsidR="00E95E6F">
        <w:rPr>
          <w:rFonts w:ascii="Times New Roman" w:eastAsia="Calibri" w:hAnsi="Times New Roman" w:cs="Times New Roman"/>
        </w:rPr>
        <w:t xml:space="preserve">sin abandonar perspectivas </w:t>
      </w:r>
      <w:proofErr w:type="spellStart"/>
      <w:r w:rsidR="00E95E6F">
        <w:rPr>
          <w:rFonts w:ascii="Times New Roman" w:eastAsia="Calibri" w:hAnsi="Times New Roman" w:cs="Times New Roman"/>
        </w:rPr>
        <w:t>multi</w:t>
      </w:r>
      <w:proofErr w:type="spellEnd"/>
      <w:r w:rsidR="00E95E6F">
        <w:rPr>
          <w:rFonts w:ascii="Times New Roman" w:eastAsia="Calibri" w:hAnsi="Times New Roman" w:cs="Times New Roman"/>
        </w:rPr>
        <w:t xml:space="preserve"> e interdisciplinarias</w:t>
      </w:r>
      <w:r>
        <w:rPr>
          <w:rFonts w:ascii="Times New Roman" w:eastAsia="Calibri" w:hAnsi="Times New Roman" w:cs="Times New Roman"/>
        </w:rPr>
        <w:t xml:space="preserve"> y brindar explicaciones sin perder la capacidad de comprensión de los fenómenos</w:t>
      </w:r>
      <w:r w:rsidR="00E95E6F">
        <w:rPr>
          <w:rFonts w:ascii="Times New Roman" w:eastAsia="Calibri" w:hAnsi="Times New Roman" w:cs="Times New Roman"/>
        </w:rPr>
        <w:t>; por último, resulta necesario abordar la</w:t>
      </w:r>
      <w:r>
        <w:rPr>
          <w:rFonts w:ascii="Times New Roman" w:eastAsia="Calibri" w:hAnsi="Times New Roman" w:cs="Times New Roman"/>
        </w:rPr>
        <w:t>s</w:t>
      </w:r>
      <w:r w:rsidR="00E95E6F">
        <w:rPr>
          <w:rFonts w:ascii="Times New Roman" w:eastAsia="Calibri" w:hAnsi="Times New Roman" w:cs="Times New Roman"/>
        </w:rPr>
        <w:t xml:space="preserve"> temática</w:t>
      </w:r>
      <w:r>
        <w:rPr>
          <w:rFonts w:ascii="Times New Roman" w:eastAsia="Calibri" w:hAnsi="Times New Roman" w:cs="Times New Roman"/>
        </w:rPr>
        <w:t xml:space="preserve">s del área </w:t>
      </w:r>
      <w:r w:rsidR="00E95E6F">
        <w:rPr>
          <w:rFonts w:ascii="Times New Roman" w:eastAsia="Calibri" w:hAnsi="Times New Roman" w:cs="Times New Roman"/>
        </w:rPr>
        <w:t xml:space="preserve">en los niveles y modalidades en los que aún es muy incipiente la investigación, </w:t>
      </w:r>
      <w:r>
        <w:rPr>
          <w:rFonts w:ascii="Times New Roman" w:eastAsia="Calibri" w:hAnsi="Times New Roman" w:cs="Times New Roman"/>
        </w:rPr>
        <w:t xml:space="preserve">como </w:t>
      </w:r>
      <w:r w:rsidR="00E95E6F">
        <w:rPr>
          <w:rFonts w:ascii="Times New Roman" w:eastAsia="Calibri" w:hAnsi="Times New Roman" w:cs="Times New Roman"/>
        </w:rPr>
        <w:t xml:space="preserve">la educación normal, el nivel medio superior y la educación </w:t>
      </w:r>
      <w:r w:rsidR="00982503">
        <w:rPr>
          <w:rFonts w:ascii="Times New Roman" w:eastAsia="Calibri" w:hAnsi="Times New Roman" w:cs="Times New Roman"/>
        </w:rPr>
        <w:t>extraescolar</w:t>
      </w:r>
      <w:r w:rsidR="00E95E6F">
        <w:rPr>
          <w:rFonts w:ascii="Times New Roman" w:eastAsia="Calibri" w:hAnsi="Times New Roman" w:cs="Times New Roman"/>
        </w:rPr>
        <w:t>.</w:t>
      </w:r>
    </w:p>
    <w:p w:rsidR="00EE5F41" w:rsidRPr="001E0B54" w:rsidRDefault="001E0B54" w:rsidP="001E0B54">
      <w:pPr>
        <w:spacing w:after="0" w:line="240" w:lineRule="auto"/>
        <w:ind w:left="360"/>
        <w:jc w:val="both"/>
        <w:rPr>
          <w:rFonts w:ascii="Times New Roman" w:eastAsia="Calibri" w:hAnsi="Times New Roman" w:cs="Times New Roman"/>
          <w:sz w:val="22"/>
        </w:rPr>
      </w:pPr>
      <w:r w:rsidRPr="001E0B54">
        <w:rPr>
          <w:rFonts w:ascii="Times New Roman" w:eastAsia="Calibri" w:hAnsi="Times New Roman" w:cs="Times New Roman"/>
          <w:szCs w:val="24"/>
        </w:rPr>
        <w:t xml:space="preserve">  </w:t>
      </w:r>
    </w:p>
    <w:p w:rsidR="00E073DD" w:rsidRDefault="0015086E" w:rsidP="00B73D29">
      <w:pPr>
        <w:spacing w:after="0" w:line="240" w:lineRule="auto"/>
        <w:jc w:val="center"/>
        <w:rPr>
          <w:rFonts w:ascii="Times New Roman" w:hAnsi="Times New Roman" w:cs="Times New Roman"/>
          <w:b/>
          <w:szCs w:val="24"/>
        </w:rPr>
      </w:pPr>
      <w:r>
        <w:rPr>
          <w:rFonts w:ascii="Times New Roman" w:hAnsi="Times New Roman" w:cs="Times New Roman"/>
          <w:b/>
          <w:szCs w:val="24"/>
        </w:rPr>
        <w:t xml:space="preserve">Los </w:t>
      </w:r>
      <w:r w:rsidR="00FD634A">
        <w:rPr>
          <w:rFonts w:ascii="Times New Roman" w:hAnsi="Times New Roman" w:cs="Times New Roman"/>
          <w:b/>
          <w:szCs w:val="24"/>
        </w:rPr>
        <w:t>años por venir</w:t>
      </w:r>
    </w:p>
    <w:p w:rsidR="00FD634A" w:rsidRPr="00FD634A" w:rsidRDefault="00FD634A" w:rsidP="00E073DD">
      <w:pPr>
        <w:spacing w:after="0" w:line="240" w:lineRule="auto"/>
        <w:jc w:val="both"/>
        <w:rPr>
          <w:rFonts w:ascii="Times New Roman" w:hAnsi="Times New Roman" w:cs="Times New Roman"/>
          <w:b/>
          <w:szCs w:val="24"/>
        </w:rPr>
      </w:pPr>
    </w:p>
    <w:p w:rsidR="00FD634A" w:rsidRDefault="00FD634A" w:rsidP="00FD634A">
      <w:pPr>
        <w:pStyle w:val="Textoindependiente"/>
      </w:pPr>
      <w:r w:rsidRPr="00E073DD">
        <w:t xml:space="preserve">La visión prospectiva que se </w:t>
      </w:r>
      <w:r w:rsidR="007615F3">
        <w:t>presenta</w:t>
      </w:r>
      <w:r w:rsidRPr="00E073DD">
        <w:t xml:space="preserve"> en este apartado se funda en tres elementos: primero, el estado del conocimiento sobre la educación y los valores que se expone en los estudios particulares llevados a cabo por los grupos de trabajo de cada una de las subáreas; segundo, una visión de conjunto apoyada en los tres estados del conocimiento realizados hasta el presente (</w:t>
      </w:r>
      <w:proofErr w:type="spellStart"/>
      <w:r>
        <w:t>W</w:t>
      </w:r>
      <w:r w:rsidR="009014CE">
        <w:t>u</w:t>
      </w:r>
      <w:r>
        <w:t>est</w:t>
      </w:r>
      <w:proofErr w:type="spellEnd"/>
      <w:r>
        <w:t xml:space="preserve"> et al. </w:t>
      </w:r>
      <w:r w:rsidRPr="00E073DD">
        <w:t>199</w:t>
      </w:r>
      <w:r w:rsidR="007615F3">
        <w:t>5a</w:t>
      </w:r>
      <w:r w:rsidRPr="00E073DD">
        <w:t xml:space="preserve">, </w:t>
      </w:r>
      <w:proofErr w:type="spellStart"/>
      <w:r>
        <w:t>Maggi</w:t>
      </w:r>
      <w:proofErr w:type="spellEnd"/>
      <w:r>
        <w:t xml:space="preserve"> et al., </w:t>
      </w:r>
      <w:r w:rsidRPr="00E073DD">
        <w:t xml:space="preserve">2003 y </w:t>
      </w:r>
      <w:r>
        <w:t xml:space="preserve">el de </w:t>
      </w:r>
      <w:r w:rsidRPr="00E073DD">
        <w:t>20</w:t>
      </w:r>
      <w:r>
        <w:t>02-</w:t>
      </w:r>
      <w:r w:rsidRPr="00E073DD">
        <w:t>201</w:t>
      </w:r>
      <w:r>
        <w:t>1 que se expone en este documento</w:t>
      </w:r>
      <w:r w:rsidRPr="00E073DD">
        <w:t>); tercero, a la luz de lo anterior, una valoración de las necesidades de investigación que pueden identificarse en la situación actual del sistema educativo y su relación con la vida social.</w:t>
      </w:r>
      <w:r>
        <w:t xml:space="preserve"> </w:t>
      </w:r>
    </w:p>
    <w:p w:rsidR="001D2725" w:rsidRDefault="001D2725" w:rsidP="00FD634A">
      <w:pPr>
        <w:pStyle w:val="Textoindependiente"/>
      </w:pPr>
    </w:p>
    <w:p w:rsidR="001D2725" w:rsidRPr="001D2725" w:rsidRDefault="001D2725" w:rsidP="00FD634A">
      <w:pPr>
        <w:pStyle w:val="Textoindependiente"/>
        <w:rPr>
          <w:i/>
        </w:rPr>
      </w:pPr>
      <w:r>
        <w:rPr>
          <w:i/>
        </w:rPr>
        <w:t>La investigación en Educación y valores: problemas y retos</w:t>
      </w:r>
    </w:p>
    <w:p w:rsidR="00D814AB" w:rsidRDefault="00D814AB" w:rsidP="00FD634A">
      <w:pPr>
        <w:pStyle w:val="Textoindependiente"/>
      </w:pPr>
    </w:p>
    <w:p w:rsidR="004C180B" w:rsidRDefault="00FD634A" w:rsidP="00FD634A">
      <w:pPr>
        <w:pStyle w:val="Textoindependiente"/>
      </w:pPr>
      <w:r>
        <w:t xml:space="preserve">En el </w:t>
      </w:r>
      <w:r w:rsidR="00BD0A6A">
        <w:t xml:space="preserve">primer </w:t>
      </w:r>
      <w:r>
        <w:t xml:space="preserve">estado del conocimiento publicado en </w:t>
      </w:r>
      <w:r w:rsidR="00BD0A6A">
        <w:t>dos versiones (</w:t>
      </w:r>
      <w:proofErr w:type="spellStart"/>
      <w:r w:rsidR="00BD0A6A">
        <w:t>Wuest</w:t>
      </w:r>
      <w:proofErr w:type="spellEnd"/>
      <w:r w:rsidR="00BD0A6A">
        <w:t xml:space="preserve">, </w:t>
      </w:r>
      <w:r>
        <w:t>1993</w:t>
      </w:r>
      <w:r w:rsidR="00BD0A6A">
        <w:t xml:space="preserve"> y 1995ª)</w:t>
      </w:r>
      <w:r>
        <w:t>, se advertía sobre la complejidad del campo, la necesidad de la interdisciplinari</w:t>
      </w:r>
      <w:r w:rsidR="00BD0A6A">
        <w:t>e</w:t>
      </w:r>
      <w:r>
        <w:t>dad y la escasez de trabajos, además de la insuficiente producción de teorías y metodologías para est</w:t>
      </w:r>
      <w:r w:rsidR="006B1C2A">
        <w:t xml:space="preserve">udiar los valores. Existía </w:t>
      </w:r>
      <w:r w:rsidR="004C180B">
        <w:t>una fuerte centralización de la investigación en el campo y el hecho de que la temática se solía pasar a un segundo plano, por su amplitud, complejidad y falta de elementos teóricos para abordarla.</w:t>
      </w:r>
      <w:r w:rsidR="00BD0A6A">
        <w:t xml:space="preserve"> </w:t>
      </w:r>
      <w:r w:rsidR="00BD0A6A" w:rsidRPr="00BD0A6A">
        <w:t>Al ocuparse de los obstáculos para la investigación, este trabajo postulaba, incluso, que las investigaciones sobre los valores no eran una prioridad en las instituciones “para el logro de las metas educativas” (</w:t>
      </w:r>
      <w:proofErr w:type="spellStart"/>
      <w:r w:rsidR="00BD0A6A" w:rsidRPr="00BD0A6A">
        <w:t>Wuest</w:t>
      </w:r>
      <w:proofErr w:type="spellEnd"/>
      <w:r w:rsidR="00BD0A6A" w:rsidRPr="00BD0A6A">
        <w:t xml:space="preserve">, 1993: 44; Cf. 1995a: 373-375.). Esta cuestión no ha cambiado mucho, pues no obstante que ha mejorado de manera significativa la evaluación de la educación, la que se lleva a cabo en relación con la formación en valores es comparativamente poca. La de mayor alcance es la que se realiza por medio de la prueba ENLACE respecto de la Formación Cívica y Ética, pero </w:t>
      </w:r>
      <w:r w:rsidR="006B1C2A">
        <w:t xml:space="preserve">puede afirmarse </w:t>
      </w:r>
      <w:r w:rsidR="00BD0A6A">
        <w:t xml:space="preserve">que </w:t>
      </w:r>
      <w:r w:rsidR="00BD0A6A" w:rsidRPr="00BD0A6A">
        <w:t>su calidad debe ser mejorada.</w:t>
      </w:r>
    </w:p>
    <w:p w:rsidR="00E073DD" w:rsidRPr="00FD634A" w:rsidRDefault="004C180B" w:rsidP="00E073DD">
      <w:pPr>
        <w:spacing w:after="0" w:line="240" w:lineRule="auto"/>
        <w:jc w:val="both"/>
        <w:rPr>
          <w:rFonts w:ascii="Times New Roman" w:hAnsi="Times New Roman" w:cs="Times New Roman"/>
          <w:szCs w:val="24"/>
          <w:lang w:val="es-ES"/>
        </w:rPr>
      </w:pPr>
      <w:r>
        <w:rPr>
          <w:rFonts w:ascii="Times New Roman" w:hAnsi="Times New Roman" w:cs="Times New Roman"/>
          <w:szCs w:val="24"/>
          <w:lang w:val="es-ES"/>
        </w:rPr>
        <w:lastRenderedPageBreak/>
        <w:tab/>
        <w:t>En el estado del conocimiento de la década 1992-2001, se reconoce una cierta expansión de la producción y la vigencia de las temáticas del campo. Se planteaba la necesidad de considerar como transversal el tema de los valores y promover una nueva cultura política, evitando adoctrinamientos y favoreciendo el juicio crítico y las competencias para construir una eticidad que dignifica</w:t>
      </w:r>
      <w:r w:rsidR="00DB66A4">
        <w:rPr>
          <w:rFonts w:ascii="Times New Roman" w:hAnsi="Times New Roman" w:cs="Times New Roman"/>
          <w:szCs w:val="24"/>
          <w:lang w:val="es-ES"/>
        </w:rPr>
        <w:t>se</w:t>
      </w:r>
      <w:r>
        <w:rPr>
          <w:rFonts w:ascii="Times New Roman" w:hAnsi="Times New Roman" w:cs="Times New Roman"/>
          <w:szCs w:val="24"/>
          <w:lang w:val="es-ES"/>
        </w:rPr>
        <w:t xml:space="preserve"> la vida. </w:t>
      </w:r>
      <w:r w:rsidR="00DB66A4">
        <w:rPr>
          <w:rFonts w:ascii="Times New Roman" w:hAnsi="Times New Roman" w:cs="Times New Roman"/>
          <w:szCs w:val="24"/>
          <w:lang w:val="es-ES"/>
        </w:rPr>
        <w:t xml:space="preserve">Se </w:t>
      </w:r>
      <w:r w:rsidR="00BD0A6A">
        <w:rPr>
          <w:rFonts w:ascii="Times New Roman" w:hAnsi="Times New Roman" w:cs="Times New Roman"/>
          <w:szCs w:val="24"/>
          <w:lang w:val="es-ES"/>
        </w:rPr>
        <w:t xml:space="preserve">insistía, </w:t>
      </w:r>
      <w:r w:rsidR="00DB66A4">
        <w:rPr>
          <w:rFonts w:ascii="Times New Roman" w:hAnsi="Times New Roman" w:cs="Times New Roman"/>
          <w:szCs w:val="24"/>
          <w:lang w:val="es-ES"/>
        </w:rPr>
        <w:t xml:space="preserve">también, </w:t>
      </w:r>
      <w:r w:rsidR="00BD0A6A">
        <w:rPr>
          <w:rFonts w:ascii="Times New Roman" w:hAnsi="Times New Roman" w:cs="Times New Roman"/>
          <w:szCs w:val="24"/>
          <w:lang w:val="es-ES"/>
        </w:rPr>
        <w:t xml:space="preserve">en </w:t>
      </w:r>
      <w:r w:rsidR="00DB66A4">
        <w:rPr>
          <w:rFonts w:ascii="Times New Roman" w:hAnsi="Times New Roman" w:cs="Times New Roman"/>
          <w:szCs w:val="24"/>
          <w:lang w:val="es-ES"/>
        </w:rPr>
        <w:t>la necesidad de plantear la formación valoral más allá del ámbito de la educación básica.</w:t>
      </w:r>
    </w:p>
    <w:p w:rsidR="00DB66A4" w:rsidRPr="00E073DD" w:rsidRDefault="00DB66A4" w:rsidP="00DB66A4">
      <w:pPr>
        <w:pStyle w:val="Textoindependiente"/>
      </w:pPr>
      <w:r>
        <w:tab/>
        <w:t xml:space="preserve">Lo que apuntamos en los apartados anteriores da cuenta de que en la década 2002-2011 la investigación en el área </w:t>
      </w:r>
      <w:r w:rsidRPr="00DB66A4">
        <w:rPr>
          <w:i/>
        </w:rPr>
        <w:t>Educación y valores</w:t>
      </w:r>
      <w:r>
        <w:t xml:space="preserve"> continuó</w:t>
      </w:r>
      <w:r w:rsidRPr="00E073DD">
        <w:t xml:space="preserve"> su paulatina configuración y crecimiento para mostrarse en el conjunto de la IE como un campo especializado</w:t>
      </w:r>
      <w:r w:rsidR="00D66494">
        <w:t>,</w:t>
      </w:r>
      <w:r w:rsidRPr="00E073DD">
        <w:t xml:space="preserve"> por la precisión de sus temas centrales y enfoques de estudio.</w:t>
      </w:r>
    </w:p>
    <w:p w:rsidR="00DB66A4" w:rsidRPr="00E073DD" w:rsidRDefault="00DB66A4" w:rsidP="00DB66A4">
      <w:pPr>
        <w:pStyle w:val="Textoindependiente"/>
      </w:pPr>
      <w:r w:rsidRPr="00E073DD">
        <w:tab/>
        <w:t xml:space="preserve">Otra característica del campo </w:t>
      </w:r>
      <w:r>
        <w:t xml:space="preserve">que se pone de manifiesto en el presente estado del conocimiento </w:t>
      </w:r>
      <w:r w:rsidRPr="00E073DD">
        <w:t>es que sus temas de estudio han recogido cuestiones de relevancia para la vida social, la vida en las escuelas y el desarrollo de las políticas educativas.</w:t>
      </w:r>
      <w:r>
        <w:t xml:space="preserve"> En esa tónica, hay que tener en cuenta que la vida social se va modificando por efecto de múltiples facto</w:t>
      </w:r>
      <w:r w:rsidR="00DC7531">
        <w:t>res y que ello modifica también los requerimientos educativos.</w:t>
      </w:r>
      <w:r w:rsidR="00BD0A6A">
        <w:t xml:space="preserve"> El cambio en la sociedad y en sus necesidades de educación da origen a nuevas situaciones y cuestiones que pueden ser puestos de manifiesto por medio de la investigación.</w:t>
      </w:r>
      <w:r w:rsidR="00DC7531">
        <w:t xml:space="preserve"> </w:t>
      </w:r>
      <w:r>
        <w:t xml:space="preserve"> </w:t>
      </w:r>
    </w:p>
    <w:p w:rsidR="00BD0A6A" w:rsidRPr="00BD0A6A" w:rsidRDefault="00E073DD" w:rsidP="00BD0A6A">
      <w:pPr>
        <w:pStyle w:val="Textocomentario"/>
        <w:spacing w:after="0"/>
        <w:jc w:val="both"/>
        <w:rPr>
          <w:rFonts w:ascii="Times New Roman" w:hAnsi="Times New Roman" w:cs="Times New Roman"/>
          <w:sz w:val="24"/>
          <w:szCs w:val="24"/>
        </w:rPr>
      </w:pPr>
      <w:r w:rsidRPr="00E073DD">
        <w:tab/>
      </w:r>
      <w:r w:rsidR="000C7DDB" w:rsidRPr="00BD0A6A">
        <w:rPr>
          <w:rFonts w:ascii="Times New Roman" w:eastAsia="Calibri" w:hAnsi="Times New Roman" w:cs="Times New Roman"/>
          <w:sz w:val="24"/>
          <w:szCs w:val="24"/>
        </w:rPr>
        <w:t xml:space="preserve">Hace diez años, cuando redactamos la presentación del estado del conocimiento 1992-2001 describíamos un panorama caracterizado por una eticidad planetaria deficitaria. Lejos de mejorar, nuestro entorno sociocultural se ha ido degradando en diversos aspectos. Hablábamos de brecha entre países pobres y ricos. Ahora esa brecha se está modificando porque el crecimiento económico está beneficiando ya no a países enteros sino a unas pocas corporaciones en el mundo y esa concentración está impactando negativamente a una gran capa de la población mundial empujando a muchos a la migración, la delincuencia, o la muerte por inanición. El movimiento de los indignados en numerosos países y los numerosos movimientos que luchan por la democratización de la vida pública, así como por la paz, la justicia y la dignidad en múltiples puntos del planeta nos hablan de los problemas que hoy vive la humanidad. </w:t>
      </w:r>
      <w:r w:rsidR="00BD0A6A" w:rsidRPr="00BD0A6A">
        <w:rPr>
          <w:rFonts w:ascii="Times New Roman" w:hAnsi="Times New Roman" w:cs="Times New Roman"/>
          <w:sz w:val="24"/>
          <w:szCs w:val="24"/>
        </w:rPr>
        <w:t>A este respecto, la situación de México continúa en estado de crisis tanto por las condiciones internas de su economía –bajo crecimiento y alto nivel de desigualdad- y las limitaciones que ha enfrentado el fortalecimiento de la vida democrática, como por las consecuencias que se derivan  de su inserción creciente en la economía global.</w:t>
      </w:r>
    </w:p>
    <w:p w:rsidR="000C7DDB" w:rsidRDefault="00F204A6" w:rsidP="000C7DDB">
      <w:pPr>
        <w:spacing w:after="0" w:line="240" w:lineRule="auto"/>
        <w:ind w:firstLine="708"/>
        <w:jc w:val="both"/>
        <w:rPr>
          <w:rFonts w:ascii="Times New Roman" w:eastAsia="Calibri" w:hAnsi="Times New Roman" w:cs="Times New Roman"/>
        </w:rPr>
      </w:pPr>
      <w:r>
        <w:rPr>
          <w:rFonts w:ascii="Times New Roman" w:eastAsia="Calibri" w:hAnsi="Times New Roman" w:cs="Times New Roman"/>
          <w:lang w:val="es-ES"/>
        </w:rPr>
        <w:t xml:space="preserve">Cuando iniciaba la década también </w:t>
      </w:r>
      <w:r w:rsidR="000C7DDB">
        <w:rPr>
          <w:rFonts w:ascii="Times New Roman" w:eastAsia="Calibri" w:hAnsi="Times New Roman" w:cs="Times New Roman"/>
        </w:rPr>
        <w:t>h</w:t>
      </w:r>
      <w:r w:rsidR="000C7DDB" w:rsidRPr="00BA3D05">
        <w:rPr>
          <w:rFonts w:ascii="Times New Roman" w:eastAsia="Calibri" w:hAnsi="Times New Roman" w:cs="Times New Roman"/>
        </w:rPr>
        <w:t xml:space="preserve">ablábamos de conflictos bélicos que parecían </w:t>
      </w:r>
      <w:r w:rsidR="000C7DDB">
        <w:rPr>
          <w:rFonts w:ascii="Times New Roman" w:eastAsia="Calibri" w:hAnsi="Times New Roman" w:cs="Times New Roman"/>
        </w:rPr>
        <w:t xml:space="preserve">no </w:t>
      </w:r>
      <w:r w:rsidR="000C7DDB" w:rsidRPr="00BA3D05">
        <w:rPr>
          <w:rFonts w:ascii="Times New Roman" w:eastAsia="Calibri" w:hAnsi="Times New Roman" w:cs="Times New Roman"/>
        </w:rPr>
        <w:t>tener término</w:t>
      </w:r>
      <w:r w:rsidR="000C7DDB">
        <w:rPr>
          <w:rFonts w:ascii="Times New Roman" w:eastAsia="Calibri" w:hAnsi="Times New Roman" w:cs="Times New Roman"/>
        </w:rPr>
        <w:t xml:space="preserve"> y de sus efectos devastadores. Ahora los recursos y </w:t>
      </w:r>
      <w:r w:rsidR="000C7DDB" w:rsidRPr="00BA3D05">
        <w:rPr>
          <w:rFonts w:ascii="Times New Roman" w:eastAsia="Calibri" w:hAnsi="Times New Roman" w:cs="Times New Roman"/>
        </w:rPr>
        <w:t>el patrimonio de las próximas generaciones</w:t>
      </w:r>
      <w:r w:rsidR="000C7DDB">
        <w:rPr>
          <w:rFonts w:ascii="Times New Roman" w:eastAsia="Calibri" w:hAnsi="Times New Roman" w:cs="Times New Roman"/>
        </w:rPr>
        <w:t xml:space="preserve"> se </w:t>
      </w:r>
      <w:proofErr w:type="gramStart"/>
      <w:r w:rsidR="000C7DDB">
        <w:rPr>
          <w:rFonts w:ascii="Times New Roman" w:eastAsia="Calibri" w:hAnsi="Times New Roman" w:cs="Times New Roman"/>
        </w:rPr>
        <w:t>ve</w:t>
      </w:r>
      <w:proofErr w:type="gramEnd"/>
      <w:r w:rsidR="000C7DDB">
        <w:rPr>
          <w:rFonts w:ascii="Times New Roman" w:eastAsia="Calibri" w:hAnsi="Times New Roman" w:cs="Times New Roman"/>
        </w:rPr>
        <w:t xml:space="preserve"> afectado no sólo por conflictos locales o internacionales, sino también por el cambio climático y las crisis alimentarias que parecen recurrentes.</w:t>
      </w:r>
      <w:r w:rsidR="000C7DDB" w:rsidRPr="00BA3D05">
        <w:rPr>
          <w:rFonts w:ascii="Times New Roman" w:eastAsia="Calibri" w:hAnsi="Times New Roman" w:cs="Times New Roman"/>
        </w:rPr>
        <w:t xml:space="preserve"> </w:t>
      </w:r>
      <w:r w:rsidR="000C7DDB">
        <w:rPr>
          <w:rFonts w:ascii="Times New Roman" w:eastAsia="Calibri" w:hAnsi="Times New Roman" w:cs="Times New Roman"/>
        </w:rPr>
        <w:t>En ese entonces, nos referimos ta</w:t>
      </w:r>
      <w:r w:rsidR="000C7DDB" w:rsidRPr="00BA3D05">
        <w:rPr>
          <w:rFonts w:ascii="Times New Roman" w:eastAsia="Calibri" w:hAnsi="Times New Roman" w:cs="Times New Roman"/>
        </w:rPr>
        <w:t xml:space="preserve">mbién </w:t>
      </w:r>
      <w:r w:rsidR="000C7DDB">
        <w:rPr>
          <w:rFonts w:ascii="Times New Roman" w:eastAsia="Calibri" w:hAnsi="Times New Roman" w:cs="Times New Roman"/>
        </w:rPr>
        <w:t xml:space="preserve">al </w:t>
      </w:r>
      <w:proofErr w:type="spellStart"/>
      <w:r w:rsidR="000C7DDB" w:rsidRPr="00BA3D05">
        <w:rPr>
          <w:rFonts w:ascii="Times New Roman" w:eastAsia="Calibri" w:hAnsi="Times New Roman" w:cs="Times New Roman"/>
        </w:rPr>
        <w:t>narcopoder</w:t>
      </w:r>
      <w:proofErr w:type="spellEnd"/>
      <w:r w:rsidR="000C7DDB">
        <w:rPr>
          <w:rFonts w:ascii="Times New Roman" w:eastAsia="Calibri" w:hAnsi="Times New Roman" w:cs="Times New Roman"/>
        </w:rPr>
        <w:t xml:space="preserve">. Ahora éste sigue siendo fuente de </w:t>
      </w:r>
      <w:r w:rsidR="000C7DDB" w:rsidRPr="00BA3D05">
        <w:rPr>
          <w:rFonts w:ascii="Times New Roman" w:eastAsia="Calibri" w:hAnsi="Times New Roman" w:cs="Times New Roman"/>
        </w:rPr>
        <w:t xml:space="preserve">corrupción de </w:t>
      </w:r>
      <w:r w:rsidR="000C7DDB">
        <w:rPr>
          <w:rFonts w:ascii="Times New Roman" w:eastAsia="Calibri" w:hAnsi="Times New Roman" w:cs="Times New Roman"/>
        </w:rPr>
        <w:t xml:space="preserve">personas,  </w:t>
      </w:r>
      <w:r w:rsidR="000C7DDB" w:rsidRPr="00BA3D05">
        <w:rPr>
          <w:rFonts w:ascii="Times New Roman" w:eastAsia="Calibri" w:hAnsi="Times New Roman" w:cs="Times New Roman"/>
        </w:rPr>
        <w:t>instituciones y organizaciones</w:t>
      </w:r>
      <w:r w:rsidR="000C7DDB">
        <w:rPr>
          <w:rFonts w:ascii="Times New Roman" w:eastAsia="Calibri" w:hAnsi="Times New Roman" w:cs="Times New Roman"/>
        </w:rPr>
        <w:t xml:space="preserve"> y, para colmo, la estrategia para combatirlo ha generado tantos daños colaterales que se ha vuelto un elemento más de la terrible inseguridad que padecemos. A todo ello se suma la insuficiente y deficiente cobertura en salud y educación y el elevado índice de desempleo que va en aumento en la medida en que las grandes corporaciones van engu</w:t>
      </w:r>
      <w:r w:rsidR="00D424DA">
        <w:rPr>
          <w:rFonts w:ascii="Times New Roman" w:eastAsia="Calibri" w:hAnsi="Times New Roman" w:cs="Times New Roman"/>
        </w:rPr>
        <w:t>ll</w:t>
      </w:r>
      <w:r w:rsidR="000C7DDB">
        <w:rPr>
          <w:rFonts w:ascii="Times New Roman" w:eastAsia="Calibri" w:hAnsi="Times New Roman" w:cs="Times New Roman"/>
        </w:rPr>
        <w:t>endo o anulando al pequeño comercio y la pequeña industria. En nuestro país</w:t>
      </w:r>
      <w:r w:rsidR="00D424DA">
        <w:rPr>
          <w:rFonts w:ascii="Times New Roman" w:eastAsia="Calibri" w:hAnsi="Times New Roman" w:cs="Times New Roman"/>
        </w:rPr>
        <w:t xml:space="preserve">, </w:t>
      </w:r>
      <w:r w:rsidR="000C7DDB">
        <w:rPr>
          <w:rFonts w:ascii="Times New Roman" w:eastAsia="Calibri" w:hAnsi="Times New Roman" w:cs="Times New Roman"/>
        </w:rPr>
        <w:t xml:space="preserve">estas condiciones son fuente de desesperanza e incertidumbre para las generaciones jóvenes, son caldo de cultivo de fundamentalismos de todo tipo, y constituyen la razón de ser del miedo y la desconfianza que se apoderan de una gran parte de la población. </w:t>
      </w:r>
    </w:p>
    <w:p w:rsidR="00D424DA" w:rsidRPr="00D424DA" w:rsidRDefault="00D424DA" w:rsidP="00D424DA">
      <w:pPr>
        <w:pStyle w:val="Textocomentario"/>
        <w:spacing w:after="0"/>
        <w:ind w:firstLine="708"/>
        <w:jc w:val="both"/>
        <w:rPr>
          <w:rFonts w:ascii="Times New Roman" w:hAnsi="Times New Roman" w:cs="Times New Roman"/>
          <w:sz w:val="24"/>
          <w:szCs w:val="24"/>
        </w:rPr>
      </w:pPr>
      <w:r w:rsidRPr="00D424DA">
        <w:rPr>
          <w:rFonts w:ascii="Times New Roman" w:hAnsi="Times New Roman" w:cs="Times New Roman"/>
          <w:sz w:val="24"/>
          <w:szCs w:val="24"/>
        </w:rPr>
        <w:t xml:space="preserve">Ante esta persistente situación crítica de la vida social, así como de los elementos de la actividad económica y política que son contrarios u obstaculizadores de la plena vigencia </w:t>
      </w:r>
      <w:r w:rsidRPr="00D424DA">
        <w:rPr>
          <w:rFonts w:ascii="Times New Roman" w:hAnsi="Times New Roman" w:cs="Times New Roman"/>
          <w:sz w:val="24"/>
          <w:szCs w:val="24"/>
        </w:rPr>
        <w:lastRenderedPageBreak/>
        <w:t>de los derechos humanos –el de educación entre ellos, que es a la vez supuesto y condición de otros-, es importante resaltar una contribución singular que hace la investigación del área de educación y valores, aportación que consiste en un esfuerzo por recuperar el sentido pleno de la actividad educadora en todo tipo de institución escolar. Así, al ocuparse de las condiciones del desarrollo moral, de la eficacia de la formación para la democracia, o al destacar el profundo valor formativo de la educación física, entre otras cuestiones, este campo de investigación hace una contribución fundamental al conocimiento social y a la teoría pedagógica. Varios hallazgos que las subáreas muestran en sus respectivos capítulos abonan a esta interpretación.</w:t>
      </w:r>
    </w:p>
    <w:p w:rsidR="00D424DA" w:rsidRDefault="00D424DA" w:rsidP="00D424DA">
      <w:pPr>
        <w:spacing w:after="0" w:line="240" w:lineRule="auto"/>
        <w:ind w:firstLine="708"/>
        <w:jc w:val="both"/>
        <w:rPr>
          <w:rFonts w:ascii="Times New Roman" w:eastAsia="Calibri" w:hAnsi="Times New Roman" w:cs="Times New Roman"/>
        </w:rPr>
      </w:pPr>
      <w:r w:rsidRPr="00D424DA">
        <w:rPr>
          <w:rFonts w:ascii="Times New Roman" w:hAnsi="Times New Roman" w:cs="Times New Roman"/>
          <w:szCs w:val="24"/>
        </w:rPr>
        <w:t>Esta contribución que rescata y restituye a la escuela su sentido antropológico no es, desde luego, privativa de este campo de la investigación, pero sí le es esencial a su configuración teórica y epistemológica.</w:t>
      </w:r>
    </w:p>
    <w:p w:rsidR="000C7DDB" w:rsidRPr="00EE5F41" w:rsidRDefault="000C7DDB" w:rsidP="000C7DDB">
      <w:pPr>
        <w:spacing w:after="0" w:line="240" w:lineRule="auto"/>
        <w:jc w:val="both"/>
        <w:rPr>
          <w:rFonts w:ascii="Times New Roman" w:eastAsia="Calibri" w:hAnsi="Times New Roman" w:cs="Times New Roman"/>
          <w:szCs w:val="24"/>
        </w:rPr>
      </w:pPr>
      <w:r>
        <w:rPr>
          <w:rFonts w:ascii="Times New Roman" w:eastAsia="Calibri" w:hAnsi="Times New Roman" w:cs="Times New Roman"/>
        </w:rPr>
        <w:tab/>
        <w:t xml:space="preserve">Preguntarnos qué es lo que están haciendo las instituciones educativas y los educadores y educadoras en relación con estas graves condiciones, es la pre-ocupación (en el sentido de cuidado anticipado) de quienes nos dedicamos a la investigación en el campo </w:t>
      </w:r>
      <w:r w:rsidR="00982503">
        <w:rPr>
          <w:rFonts w:ascii="Times New Roman" w:eastAsia="Calibri" w:hAnsi="Times New Roman" w:cs="Times New Roman"/>
          <w:i/>
        </w:rPr>
        <w:t>Educación y v</w:t>
      </w:r>
      <w:r w:rsidRPr="007A416A">
        <w:rPr>
          <w:rFonts w:ascii="Times New Roman" w:eastAsia="Calibri" w:hAnsi="Times New Roman" w:cs="Times New Roman"/>
          <w:i/>
        </w:rPr>
        <w:t>alores</w:t>
      </w:r>
      <w:r>
        <w:rPr>
          <w:rFonts w:ascii="Times New Roman" w:eastAsia="Calibri" w:hAnsi="Times New Roman" w:cs="Times New Roman"/>
        </w:rPr>
        <w:t>. El estado del conocimiento que aquí presentamos nos alerta en relación con divers</w:t>
      </w:r>
      <w:r w:rsidR="00982503">
        <w:rPr>
          <w:rFonts w:ascii="Times New Roman" w:eastAsia="Calibri" w:hAnsi="Times New Roman" w:cs="Times New Roman"/>
        </w:rPr>
        <w:t xml:space="preserve">as insuficiencias o vacíos en la investigación educativa. </w:t>
      </w:r>
      <w:r>
        <w:rPr>
          <w:rFonts w:ascii="Times New Roman" w:eastAsia="Calibri" w:hAnsi="Times New Roman" w:cs="Times New Roman"/>
        </w:rPr>
        <w:t>Apuntamos aquí los más relevantes:</w:t>
      </w:r>
    </w:p>
    <w:p w:rsidR="000C7DDB" w:rsidRPr="006826E4" w:rsidRDefault="000C7DDB" w:rsidP="000C7DDB">
      <w:pPr>
        <w:pStyle w:val="Prrafodelista"/>
        <w:numPr>
          <w:ilvl w:val="0"/>
          <w:numId w:val="11"/>
        </w:numPr>
        <w:spacing w:after="0" w:line="240" w:lineRule="auto"/>
        <w:jc w:val="both"/>
        <w:rPr>
          <w:rFonts w:ascii="Times New Roman" w:eastAsia="Calibri" w:hAnsi="Times New Roman" w:cs="Times New Roman"/>
        </w:rPr>
      </w:pPr>
      <w:r>
        <w:rPr>
          <w:rFonts w:ascii="Times New Roman" w:eastAsia="Calibri" w:hAnsi="Times New Roman" w:cs="Times New Roman"/>
          <w:sz w:val="24"/>
          <w:szCs w:val="24"/>
        </w:rPr>
        <w:t xml:space="preserve">El clima y </w:t>
      </w:r>
      <w:proofErr w:type="gramStart"/>
      <w:r>
        <w:rPr>
          <w:rFonts w:ascii="Times New Roman" w:eastAsia="Calibri" w:hAnsi="Times New Roman" w:cs="Times New Roman"/>
          <w:sz w:val="24"/>
          <w:szCs w:val="24"/>
        </w:rPr>
        <w:t>la cultura escolares</w:t>
      </w:r>
      <w:proofErr w:type="gramEnd"/>
      <w:r>
        <w:rPr>
          <w:rFonts w:ascii="Times New Roman" w:eastAsia="Calibri" w:hAnsi="Times New Roman" w:cs="Times New Roman"/>
          <w:sz w:val="24"/>
          <w:szCs w:val="24"/>
        </w:rPr>
        <w:t xml:space="preserve"> así como el discurso oficial y el discurso docente </w:t>
      </w:r>
      <w:r w:rsidR="00DC7531">
        <w:rPr>
          <w:rFonts w:ascii="Times New Roman" w:eastAsia="Calibri" w:hAnsi="Times New Roman" w:cs="Times New Roman"/>
          <w:sz w:val="24"/>
          <w:szCs w:val="24"/>
        </w:rPr>
        <w:t xml:space="preserve">están </w:t>
      </w:r>
      <w:r>
        <w:rPr>
          <w:rFonts w:ascii="Times New Roman" w:eastAsia="Calibri" w:hAnsi="Times New Roman" w:cs="Times New Roman"/>
          <w:sz w:val="24"/>
          <w:szCs w:val="24"/>
        </w:rPr>
        <w:t>contrarrestan</w:t>
      </w:r>
      <w:r w:rsidR="00DC7531">
        <w:rPr>
          <w:rFonts w:ascii="Times New Roman" w:eastAsia="Calibri" w:hAnsi="Times New Roman" w:cs="Times New Roman"/>
          <w:sz w:val="24"/>
          <w:szCs w:val="24"/>
        </w:rPr>
        <w:t>do</w:t>
      </w:r>
      <w:r>
        <w:rPr>
          <w:rFonts w:ascii="Times New Roman" w:eastAsia="Calibri" w:hAnsi="Times New Roman" w:cs="Times New Roman"/>
          <w:sz w:val="24"/>
          <w:szCs w:val="24"/>
        </w:rPr>
        <w:t xml:space="preserve"> los efectos de las acciones y los programas orientados a la formación de hábitos democráticos y al logro de la equidad de género. </w:t>
      </w:r>
    </w:p>
    <w:p w:rsidR="000C7DDB" w:rsidRPr="00D424DA" w:rsidRDefault="000C7DDB" w:rsidP="000C7DDB">
      <w:pPr>
        <w:pStyle w:val="Prrafodelista"/>
        <w:numPr>
          <w:ilvl w:val="0"/>
          <w:numId w:val="11"/>
        </w:numPr>
        <w:spacing w:after="0" w:line="240" w:lineRule="auto"/>
        <w:jc w:val="both"/>
        <w:rPr>
          <w:rFonts w:ascii="Times New Roman" w:eastAsia="Calibri" w:hAnsi="Times New Roman" w:cs="Times New Roman"/>
        </w:rPr>
      </w:pPr>
      <w:r>
        <w:rPr>
          <w:rFonts w:ascii="Times New Roman" w:eastAsia="Calibri" w:hAnsi="Times New Roman" w:cs="Times New Roman"/>
          <w:sz w:val="24"/>
          <w:szCs w:val="24"/>
        </w:rPr>
        <w:t xml:space="preserve">Los procesos </w:t>
      </w:r>
      <w:r w:rsidR="00DC7531">
        <w:rPr>
          <w:rFonts w:ascii="Times New Roman" w:eastAsia="Calibri" w:hAnsi="Times New Roman" w:cs="Times New Roman"/>
          <w:sz w:val="24"/>
          <w:szCs w:val="24"/>
        </w:rPr>
        <w:t xml:space="preserve">y dispositivos </w:t>
      </w:r>
      <w:r>
        <w:rPr>
          <w:rFonts w:ascii="Times New Roman" w:eastAsia="Calibri" w:hAnsi="Times New Roman" w:cs="Times New Roman"/>
          <w:sz w:val="24"/>
          <w:szCs w:val="24"/>
        </w:rPr>
        <w:t>educativos no están contribuyendo suficientemente a la formación de disposiciones para el juicio moral, el manejo de la afectividad, el tratamiento de la diferencia y la toma de decisiones que contribuyan a mejorar la convivencia y a ejercer una ciudadanía responsable e informada que se oriente hacia el logro de la justicia y la equidad.</w:t>
      </w:r>
      <w:r w:rsidR="00D424DA">
        <w:rPr>
          <w:rFonts w:ascii="Times New Roman" w:eastAsia="Calibri" w:hAnsi="Times New Roman" w:cs="Times New Roman"/>
          <w:sz w:val="24"/>
          <w:szCs w:val="24"/>
        </w:rPr>
        <w:t xml:space="preserve"> </w:t>
      </w:r>
      <w:r w:rsidR="00D424DA" w:rsidRPr="00D424DA">
        <w:rPr>
          <w:rFonts w:ascii="Times New Roman" w:eastAsia="Calibri" w:hAnsi="Times New Roman" w:cs="Times New Roman"/>
          <w:sz w:val="24"/>
          <w:szCs w:val="24"/>
        </w:rPr>
        <w:t>Esta cuestión y la indicada en el inciso precedente muestran la necesidad de impulsar de manera más intensa los estudios organizacionales y los relativos a la práctica escolar</w:t>
      </w:r>
      <w:r w:rsidR="00D66494">
        <w:rPr>
          <w:rFonts w:ascii="Times New Roman" w:eastAsia="Calibri" w:hAnsi="Times New Roman" w:cs="Times New Roman"/>
          <w:sz w:val="24"/>
          <w:szCs w:val="24"/>
        </w:rPr>
        <w:t>,</w:t>
      </w:r>
      <w:r w:rsidR="00D424DA" w:rsidRPr="00D424DA">
        <w:rPr>
          <w:rFonts w:ascii="Times New Roman" w:eastAsia="Calibri" w:hAnsi="Times New Roman" w:cs="Times New Roman"/>
          <w:sz w:val="24"/>
          <w:szCs w:val="24"/>
        </w:rPr>
        <w:t xml:space="preserve"> a fin de lograr una comprensión de los diversos factores que obstaculizan el logro de los fines formativos que la escuela persigue o, en forma positiva, los factores que hacen eficaz a la escuela en su cometido de lograr la formación de valores y el desarrollo moral</w:t>
      </w:r>
    </w:p>
    <w:p w:rsidR="000C7DDB" w:rsidRPr="006826E4" w:rsidRDefault="000C7DDB" w:rsidP="000C7DDB">
      <w:pPr>
        <w:pStyle w:val="Prrafodelista"/>
        <w:numPr>
          <w:ilvl w:val="0"/>
          <w:numId w:val="11"/>
        </w:numPr>
        <w:spacing w:after="0" w:line="240" w:lineRule="auto"/>
        <w:jc w:val="both"/>
        <w:rPr>
          <w:rFonts w:ascii="Times New Roman" w:eastAsia="Calibri" w:hAnsi="Times New Roman" w:cs="Times New Roman"/>
        </w:rPr>
      </w:pPr>
      <w:r w:rsidRPr="00D424DA">
        <w:rPr>
          <w:rFonts w:ascii="Times New Roman" w:eastAsia="Calibri" w:hAnsi="Times New Roman" w:cs="Times New Roman"/>
          <w:sz w:val="24"/>
          <w:szCs w:val="24"/>
        </w:rPr>
        <w:t>No se explotan suficientemente en la esc</w:t>
      </w:r>
      <w:r>
        <w:rPr>
          <w:rFonts w:ascii="Times New Roman" w:eastAsia="Calibri" w:hAnsi="Times New Roman" w:cs="Times New Roman"/>
          <w:sz w:val="24"/>
          <w:szCs w:val="24"/>
        </w:rPr>
        <w:t xml:space="preserve">uela los beneficios del deporte y el arte en la formación integral de los sujetos y, específicamente, su efecto en la formación </w:t>
      </w:r>
      <w:proofErr w:type="spellStart"/>
      <w:r>
        <w:rPr>
          <w:rFonts w:ascii="Times New Roman" w:eastAsia="Calibri" w:hAnsi="Times New Roman" w:cs="Times New Roman"/>
          <w:sz w:val="24"/>
          <w:szCs w:val="24"/>
        </w:rPr>
        <w:t>sociomoral</w:t>
      </w:r>
      <w:proofErr w:type="spellEnd"/>
      <w:r>
        <w:rPr>
          <w:rFonts w:ascii="Times New Roman" w:eastAsia="Calibri" w:hAnsi="Times New Roman" w:cs="Times New Roman"/>
          <w:sz w:val="24"/>
          <w:szCs w:val="24"/>
        </w:rPr>
        <w:t xml:space="preserve">. </w:t>
      </w:r>
    </w:p>
    <w:p w:rsidR="00D424DA" w:rsidRDefault="000C7DDB" w:rsidP="00D424DA">
      <w:pPr>
        <w:pStyle w:val="Prrafodelista"/>
        <w:numPr>
          <w:ilvl w:val="0"/>
          <w:numId w:val="11"/>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No parece que se esté considerando la influencia que pueden tener los campos de conocimiento en la socialización de los valores profesionales y en la adquisición y desarrollo de competencias éticas del profesional</w:t>
      </w:r>
      <w:r w:rsidR="00D424DA">
        <w:rPr>
          <w:rFonts w:ascii="Times New Roman" w:eastAsia="Calibri" w:hAnsi="Times New Roman" w:cs="Times New Roman"/>
          <w:sz w:val="24"/>
          <w:szCs w:val="24"/>
        </w:rPr>
        <w:t xml:space="preserve"> </w:t>
      </w:r>
      <w:r w:rsidR="00D424DA" w:rsidRPr="00D424DA">
        <w:rPr>
          <w:rFonts w:ascii="Times New Roman" w:hAnsi="Times New Roman" w:cs="Times New Roman"/>
          <w:sz w:val="24"/>
          <w:szCs w:val="24"/>
        </w:rPr>
        <w:t>que se está formando en las instituciones de educación superior, las cuales están obligadas por las normas jurídicas del país a ofrecer una educación en valores.</w:t>
      </w:r>
      <w:r w:rsidRPr="00D424DA">
        <w:rPr>
          <w:rFonts w:ascii="Times New Roman" w:eastAsia="Calibri" w:hAnsi="Times New Roman" w:cs="Times New Roman"/>
          <w:sz w:val="24"/>
          <w:szCs w:val="24"/>
        </w:rPr>
        <w:t xml:space="preserve"> </w:t>
      </w:r>
    </w:p>
    <w:p w:rsidR="000C7DDB" w:rsidRPr="00D424DA" w:rsidRDefault="000C7DDB" w:rsidP="00D424DA">
      <w:pPr>
        <w:pStyle w:val="Prrafodelista"/>
        <w:numPr>
          <w:ilvl w:val="0"/>
          <w:numId w:val="11"/>
        </w:numPr>
        <w:spacing w:after="0" w:line="240" w:lineRule="auto"/>
        <w:jc w:val="both"/>
        <w:rPr>
          <w:rFonts w:ascii="Times New Roman" w:eastAsia="Calibri" w:hAnsi="Times New Roman" w:cs="Times New Roman"/>
          <w:sz w:val="24"/>
          <w:szCs w:val="24"/>
        </w:rPr>
      </w:pPr>
      <w:r w:rsidRPr="00D424DA">
        <w:rPr>
          <w:rFonts w:ascii="Times New Roman" w:eastAsia="Calibri" w:hAnsi="Times New Roman" w:cs="Times New Roman"/>
          <w:sz w:val="24"/>
          <w:szCs w:val="24"/>
        </w:rPr>
        <w:t>Se requiere continuar profundizando en el análisis y la crítica de las políticas y la legislación en el campo educativo</w:t>
      </w:r>
      <w:r w:rsidR="00D424DA">
        <w:rPr>
          <w:rFonts w:ascii="Times New Roman" w:eastAsia="Calibri" w:hAnsi="Times New Roman" w:cs="Times New Roman"/>
          <w:sz w:val="24"/>
          <w:szCs w:val="24"/>
        </w:rPr>
        <w:t xml:space="preserve">, </w:t>
      </w:r>
      <w:r w:rsidR="00D424DA" w:rsidRPr="00D424DA">
        <w:rPr>
          <w:rFonts w:ascii="Times New Roman" w:hAnsi="Times New Roman" w:cs="Times New Roman"/>
          <w:sz w:val="24"/>
          <w:szCs w:val="24"/>
        </w:rPr>
        <w:t>en dos vertientes: una, señalando las insuficiencias de las políticas para atender con calidad el derecho a la educación y la formación en valores de los mexicanos y las mexicanas que asisten a las escuelas y, dos, realizando investigaciones que evalúen la eficacia formativa de los programas y acciones que se implementan con propósitos de lograr la formación en valores.</w:t>
      </w:r>
    </w:p>
    <w:p w:rsidR="00E84CCB" w:rsidRPr="00E84CCB" w:rsidRDefault="000C7DDB" w:rsidP="00E84CCB">
      <w:pPr>
        <w:pStyle w:val="Prrafodelista"/>
        <w:numPr>
          <w:ilvl w:val="0"/>
          <w:numId w:val="11"/>
        </w:numPr>
        <w:spacing w:after="0" w:line="240" w:lineRule="auto"/>
        <w:jc w:val="both"/>
        <w:rPr>
          <w:rFonts w:ascii="Times New Roman" w:hAnsi="Times New Roman" w:cs="Times New Roman"/>
          <w:sz w:val="24"/>
          <w:szCs w:val="24"/>
        </w:rPr>
      </w:pPr>
      <w:r w:rsidRPr="00D424DA">
        <w:rPr>
          <w:rFonts w:ascii="Times New Roman" w:eastAsia="Calibri" w:hAnsi="Times New Roman" w:cs="Times New Roman"/>
          <w:sz w:val="24"/>
          <w:szCs w:val="24"/>
        </w:rPr>
        <w:lastRenderedPageBreak/>
        <w:t>Las propuestas en el ámbito de la ética profesional, la formación moral y la formación en valores deben tener un fuerte sustento teórico y empírico.</w:t>
      </w:r>
      <w:r w:rsidR="00D424DA" w:rsidRPr="00D424DA">
        <w:rPr>
          <w:rFonts w:ascii="Times New Roman" w:eastAsia="Calibri" w:hAnsi="Times New Roman" w:cs="Times New Roman"/>
          <w:sz w:val="24"/>
          <w:szCs w:val="24"/>
        </w:rPr>
        <w:t xml:space="preserve"> </w:t>
      </w:r>
      <w:r w:rsidR="00E84CCB" w:rsidRPr="00D424DA">
        <w:rPr>
          <w:rFonts w:ascii="Times New Roman" w:hAnsi="Times New Roman" w:cs="Times New Roman"/>
          <w:sz w:val="24"/>
          <w:szCs w:val="24"/>
        </w:rPr>
        <w:t xml:space="preserve">En esta cuestión, las instituciones de educación superior públicas y privadas tienen una enorme responsabilidad social y política, pues uno de sus fines legales primordiales, el de educar, no es atendido en todas sus implicaciones filosóficas debido al predominio de enfoques </w:t>
      </w:r>
      <w:proofErr w:type="spellStart"/>
      <w:r w:rsidR="00E84CCB" w:rsidRPr="00D424DA">
        <w:rPr>
          <w:rFonts w:ascii="Times New Roman" w:hAnsi="Times New Roman" w:cs="Times New Roman"/>
          <w:sz w:val="24"/>
          <w:szCs w:val="24"/>
        </w:rPr>
        <w:t>profesionalizantes</w:t>
      </w:r>
      <w:proofErr w:type="spellEnd"/>
      <w:r w:rsidR="00E84CCB" w:rsidRPr="00D424DA">
        <w:rPr>
          <w:rFonts w:ascii="Times New Roman" w:hAnsi="Times New Roman" w:cs="Times New Roman"/>
          <w:sz w:val="24"/>
          <w:szCs w:val="24"/>
        </w:rPr>
        <w:t xml:space="preserve"> centrados en la instrucción y en las competencias más estrictamente ligadas con la actividad económica. Todo ello ocurre con detrimento de la formación personal y social.</w:t>
      </w:r>
    </w:p>
    <w:p w:rsidR="000C7DDB" w:rsidRPr="00E84CCB" w:rsidRDefault="00DC7531" w:rsidP="00E84CCB">
      <w:pPr>
        <w:pStyle w:val="Prrafodelista"/>
        <w:numPr>
          <w:ilvl w:val="0"/>
          <w:numId w:val="11"/>
        </w:numPr>
        <w:spacing w:after="0" w:line="240" w:lineRule="auto"/>
        <w:jc w:val="both"/>
        <w:rPr>
          <w:rFonts w:ascii="Times New Roman" w:eastAsia="Calibri" w:hAnsi="Times New Roman" w:cs="Times New Roman"/>
          <w:sz w:val="24"/>
          <w:szCs w:val="24"/>
        </w:rPr>
      </w:pPr>
      <w:r w:rsidRPr="00E84CCB">
        <w:rPr>
          <w:rFonts w:ascii="Times New Roman" w:eastAsia="Calibri" w:hAnsi="Times New Roman" w:cs="Times New Roman"/>
          <w:sz w:val="24"/>
          <w:szCs w:val="24"/>
        </w:rPr>
        <w:t>No se está atendiendo suficientemente l</w:t>
      </w:r>
      <w:r w:rsidR="000C7DDB" w:rsidRPr="00E84CCB">
        <w:rPr>
          <w:rFonts w:ascii="Times New Roman" w:eastAsia="Calibri" w:hAnsi="Times New Roman" w:cs="Times New Roman"/>
          <w:sz w:val="24"/>
          <w:szCs w:val="24"/>
        </w:rPr>
        <w:t xml:space="preserve">a formación de los docentes </w:t>
      </w:r>
      <w:r w:rsidRPr="00E84CCB">
        <w:rPr>
          <w:rFonts w:ascii="Times New Roman" w:eastAsia="Calibri" w:hAnsi="Times New Roman" w:cs="Times New Roman"/>
          <w:sz w:val="24"/>
          <w:szCs w:val="24"/>
        </w:rPr>
        <w:t xml:space="preserve">de los diferentes </w:t>
      </w:r>
      <w:r w:rsidR="00E84CCB">
        <w:rPr>
          <w:rFonts w:ascii="Times New Roman" w:eastAsia="Calibri" w:hAnsi="Times New Roman" w:cs="Times New Roman"/>
          <w:sz w:val="24"/>
          <w:szCs w:val="24"/>
        </w:rPr>
        <w:t>tipos y modalidades</w:t>
      </w:r>
      <w:r w:rsidRPr="00E84CCB">
        <w:rPr>
          <w:rFonts w:ascii="Times New Roman" w:eastAsia="Calibri" w:hAnsi="Times New Roman" w:cs="Times New Roman"/>
          <w:sz w:val="24"/>
          <w:szCs w:val="24"/>
        </w:rPr>
        <w:t xml:space="preserve"> </w:t>
      </w:r>
      <w:r w:rsidR="00E84CCB">
        <w:rPr>
          <w:rFonts w:ascii="Times New Roman" w:eastAsia="Calibri" w:hAnsi="Times New Roman" w:cs="Times New Roman"/>
          <w:sz w:val="24"/>
          <w:szCs w:val="24"/>
        </w:rPr>
        <w:t xml:space="preserve">educativos </w:t>
      </w:r>
      <w:r w:rsidRPr="00E84CCB">
        <w:rPr>
          <w:rFonts w:ascii="Times New Roman" w:eastAsia="Calibri" w:hAnsi="Times New Roman" w:cs="Times New Roman"/>
          <w:sz w:val="24"/>
          <w:szCs w:val="24"/>
        </w:rPr>
        <w:t xml:space="preserve">para que puedan </w:t>
      </w:r>
      <w:r w:rsidR="000C7DDB" w:rsidRPr="00E84CCB">
        <w:rPr>
          <w:rFonts w:ascii="Times New Roman" w:eastAsia="Calibri" w:hAnsi="Times New Roman" w:cs="Times New Roman"/>
          <w:sz w:val="24"/>
          <w:szCs w:val="24"/>
        </w:rPr>
        <w:t xml:space="preserve"> </w:t>
      </w:r>
      <w:r w:rsidRPr="00E84CCB">
        <w:rPr>
          <w:rFonts w:ascii="Times New Roman" w:eastAsia="Calibri" w:hAnsi="Times New Roman" w:cs="Times New Roman"/>
          <w:sz w:val="24"/>
          <w:szCs w:val="24"/>
        </w:rPr>
        <w:t xml:space="preserve">contribuir a la formación </w:t>
      </w:r>
      <w:r w:rsidR="000C7DDB" w:rsidRPr="00E84CCB">
        <w:rPr>
          <w:rFonts w:ascii="Times New Roman" w:eastAsia="Calibri" w:hAnsi="Times New Roman" w:cs="Times New Roman"/>
          <w:sz w:val="24"/>
          <w:szCs w:val="24"/>
        </w:rPr>
        <w:t>moral y valoral</w:t>
      </w:r>
      <w:r w:rsidRPr="00E84CCB">
        <w:rPr>
          <w:rFonts w:ascii="Times New Roman" w:eastAsia="Calibri" w:hAnsi="Times New Roman" w:cs="Times New Roman"/>
          <w:sz w:val="24"/>
          <w:szCs w:val="24"/>
        </w:rPr>
        <w:t xml:space="preserve"> que</w:t>
      </w:r>
      <w:r w:rsidR="000C7DDB" w:rsidRPr="00E84CCB">
        <w:rPr>
          <w:rFonts w:ascii="Times New Roman" w:eastAsia="Calibri" w:hAnsi="Times New Roman" w:cs="Times New Roman"/>
          <w:sz w:val="24"/>
          <w:szCs w:val="24"/>
        </w:rPr>
        <w:t xml:space="preserve"> resulta crucial en esta época</w:t>
      </w:r>
      <w:r w:rsidRPr="00E84CCB">
        <w:rPr>
          <w:rFonts w:ascii="Times New Roman" w:eastAsia="Calibri" w:hAnsi="Times New Roman" w:cs="Times New Roman"/>
          <w:sz w:val="24"/>
          <w:szCs w:val="24"/>
        </w:rPr>
        <w:t>.</w:t>
      </w:r>
      <w:r w:rsidR="00D424DA" w:rsidRPr="00E84CCB">
        <w:rPr>
          <w:rFonts w:ascii="Times New Roman" w:eastAsia="Calibri" w:hAnsi="Times New Roman" w:cs="Times New Roman"/>
          <w:sz w:val="24"/>
          <w:szCs w:val="24"/>
        </w:rPr>
        <w:t xml:space="preserve"> </w:t>
      </w:r>
    </w:p>
    <w:p w:rsidR="0084755C" w:rsidRDefault="0084755C" w:rsidP="0084755C">
      <w:pPr>
        <w:pStyle w:val="Prrafodelista"/>
        <w:numPr>
          <w:ilvl w:val="0"/>
          <w:numId w:val="11"/>
        </w:numPr>
        <w:spacing w:after="0" w:line="240" w:lineRule="auto"/>
        <w:jc w:val="both"/>
        <w:rPr>
          <w:rFonts w:ascii="Times New Roman" w:hAnsi="Times New Roman" w:cs="Times New Roman"/>
          <w:sz w:val="24"/>
          <w:szCs w:val="24"/>
        </w:rPr>
      </w:pPr>
      <w:r w:rsidRPr="00341318">
        <w:rPr>
          <w:rFonts w:ascii="Times New Roman" w:hAnsi="Times New Roman" w:cs="Times New Roman"/>
          <w:sz w:val="24"/>
          <w:szCs w:val="24"/>
        </w:rPr>
        <w:t>Dado que la formación de una ciudadanía crític</w:t>
      </w:r>
      <w:r>
        <w:rPr>
          <w:rFonts w:ascii="Times New Roman" w:hAnsi="Times New Roman" w:cs="Times New Roman"/>
          <w:sz w:val="24"/>
          <w:szCs w:val="24"/>
        </w:rPr>
        <w:t xml:space="preserve">a es una tarea permanente y que </w:t>
      </w:r>
      <w:r w:rsidRPr="00341318">
        <w:rPr>
          <w:rFonts w:ascii="Times New Roman" w:hAnsi="Times New Roman" w:cs="Times New Roman"/>
          <w:sz w:val="24"/>
          <w:szCs w:val="24"/>
        </w:rPr>
        <w:t xml:space="preserve">la transición a la democracia en México es un proceso aún inicial y con varias debilidades sociales, políticas y gubernamentales, es pertinente poner </w:t>
      </w:r>
      <w:r>
        <w:rPr>
          <w:rFonts w:ascii="Times New Roman" w:hAnsi="Times New Roman" w:cs="Times New Roman"/>
          <w:sz w:val="24"/>
          <w:szCs w:val="24"/>
        </w:rPr>
        <w:t xml:space="preserve">un mayor </w:t>
      </w:r>
      <w:r w:rsidRPr="00341318">
        <w:rPr>
          <w:rFonts w:ascii="Times New Roman" w:hAnsi="Times New Roman" w:cs="Times New Roman"/>
          <w:sz w:val="24"/>
          <w:szCs w:val="24"/>
        </w:rPr>
        <w:t xml:space="preserve">énfasis </w:t>
      </w:r>
      <w:r>
        <w:rPr>
          <w:rFonts w:ascii="Times New Roman" w:hAnsi="Times New Roman" w:cs="Times New Roman"/>
          <w:sz w:val="24"/>
          <w:szCs w:val="24"/>
        </w:rPr>
        <w:t xml:space="preserve">en el conocimiento de lo que se hace y debiera hacer </w:t>
      </w:r>
      <w:r w:rsidRPr="00341318">
        <w:rPr>
          <w:rFonts w:ascii="Times New Roman" w:hAnsi="Times New Roman" w:cs="Times New Roman"/>
          <w:sz w:val="24"/>
          <w:szCs w:val="24"/>
        </w:rPr>
        <w:t xml:space="preserve">para promover y fortalecer la vida democrática. </w:t>
      </w:r>
    </w:p>
    <w:p w:rsidR="001D2725" w:rsidRDefault="001D2725" w:rsidP="001D2725">
      <w:pPr>
        <w:spacing w:after="0" w:line="240" w:lineRule="auto"/>
        <w:jc w:val="both"/>
        <w:rPr>
          <w:rFonts w:ascii="Times New Roman" w:hAnsi="Times New Roman" w:cs="Times New Roman"/>
          <w:szCs w:val="24"/>
        </w:rPr>
      </w:pPr>
    </w:p>
    <w:p w:rsidR="001D2725" w:rsidRPr="001D2725" w:rsidRDefault="00B22FA3" w:rsidP="001D2725">
      <w:pPr>
        <w:spacing w:after="0" w:line="240" w:lineRule="auto"/>
        <w:jc w:val="both"/>
        <w:rPr>
          <w:rFonts w:ascii="Times New Roman" w:hAnsi="Times New Roman" w:cs="Times New Roman"/>
          <w:i/>
          <w:szCs w:val="24"/>
        </w:rPr>
      </w:pPr>
      <w:r>
        <w:rPr>
          <w:rFonts w:ascii="Times New Roman" w:hAnsi="Times New Roman" w:cs="Times New Roman"/>
          <w:i/>
          <w:szCs w:val="24"/>
        </w:rPr>
        <w:t>E</w:t>
      </w:r>
      <w:r w:rsidR="001D2725" w:rsidRPr="001D2725">
        <w:rPr>
          <w:rFonts w:ascii="Times New Roman" w:hAnsi="Times New Roman" w:cs="Times New Roman"/>
          <w:i/>
          <w:szCs w:val="24"/>
        </w:rPr>
        <w:t>scenarios</w:t>
      </w:r>
      <w:r>
        <w:rPr>
          <w:rFonts w:ascii="Times New Roman" w:hAnsi="Times New Roman" w:cs="Times New Roman"/>
          <w:i/>
          <w:szCs w:val="24"/>
        </w:rPr>
        <w:t xml:space="preserve"> y perspectivas</w:t>
      </w:r>
    </w:p>
    <w:p w:rsidR="00D814AB" w:rsidRDefault="00D814AB" w:rsidP="001D2725">
      <w:pPr>
        <w:spacing w:after="0" w:line="240" w:lineRule="auto"/>
        <w:jc w:val="both"/>
        <w:rPr>
          <w:rFonts w:ascii="Times New Roman" w:hAnsi="Times New Roman" w:cs="Times New Roman"/>
          <w:szCs w:val="24"/>
        </w:rPr>
      </w:pPr>
    </w:p>
    <w:p w:rsidR="00982503" w:rsidRDefault="0084755C" w:rsidP="001D2725">
      <w:pPr>
        <w:spacing w:after="0" w:line="240" w:lineRule="auto"/>
        <w:jc w:val="both"/>
        <w:rPr>
          <w:rFonts w:ascii="Times New Roman" w:hAnsi="Times New Roman" w:cs="Times New Roman"/>
          <w:szCs w:val="24"/>
        </w:rPr>
      </w:pPr>
      <w:r>
        <w:rPr>
          <w:rFonts w:ascii="Times New Roman" w:hAnsi="Times New Roman" w:cs="Times New Roman"/>
          <w:szCs w:val="24"/>
        </w:rPr>
        <w:t>Todo l</w:t>
      </w:r>
      <w:r w:rsidR="00DC7531">
        <w:rPr>
          <w:rFonts w:ascii="Times New Roman" w:hAnsi="Times New Roman" w:cs="Times New Roman"/>
          <w:szCs w:val="24"/>
        </w:rPr>
        <w:t xml:space="preserve">o anterior nos </w:t>
      </w:r>
      <w:r w:rsidR="00982503">
        <w:rPr>
          <w:rFonts w:ascii="Times New Roman" w:hAnsi="Times New Roman" w:cs="Times New Roman"/>
          <w:szCs w:val="24"/>
        </w:rPr>
        <w:t xml:space="preserve">conduce a plantearnos cómo podría ser la investigación en el área Educación y valores para los próximos años. Podemos </w:t>
      </w:r>
      <w:r w:rsidR="00FC1744">
        <w:rPr>
          <w:rFonts w:ascii="Times New Roman" w:hAnsi="Times New Roman" w:cs="Times New Roman"/>
          <w:szCs w:val="24"/>
        </w:rPr>
        <w:t xml:space="preserve">imaginar dos </w:t>
      </w:r>
      <w:r w:rsidR="00982503">
        <w:rPr>
          <w:rFonts w:ascii="Times New Roman" w:hAnsi="Times New Roman" w:cs="Times New Roman"/>
          <w:szCs w:val="24"/>
        </w:rPr>
        <w:t>escenarios</w:t>
      </w:r>
      <w:r w:rsidR="00FC1744">
        <w:rPr>
          <w:rFonts w:ascii="Times New Roman" w:hAnsi="Times New Roman" w:cs="Times New Roman"/>
          <w:szCs w:val="24"/>
        </w:rPr>
        <w:t xml:space="preserve"> cualitativamente opuestos</w:t>
      </w:r>
      <w:r w:rsidR="00982503">
        <w:rPr>
          <w:rFonts w:ascii="Times New Roman" w:hAnsi="Times New Roman" w:cs="Times New Roman"/>
          <w:szCs w:val="24"/>
        </w:rPr>
        <w:t>:</w:t>
      </w:r>
    </w:p>
    <w:p w:rsidR="00B22FA3" w:rsidRDefault="00982503" w:rsidP="00B22FA3">
      <w:pPr>
        <w:pStyle w:val="Prrafodelista"/>
        <w:numPr>
          <w:ilvl w:val="0"/>
          <w:numId w:val="13"/>
        </w:numPr>
        <w:spacing w:after="0" w:line="240" w:lineRule="auto"/>
        <w:jc w:val="both"/>
        <w:rPr>
          <w:rFonts w:ascii="Times New Roman" w:hAnsi="Times New Roman" w:cs="Times New Roman"/>
          <w:sz w:val="24"/>
          <w:szCs w:val="24"/>
        </w:rPr>
      </w:pPr>
      <w:r w:rsidRPr="00FC1744">
        <w:rPr>
          <w:rFonts w:ascii="Times New Roman" w:hAnsi="Times New Roman" w:cs="Times New Roman"/>
          <w:sz w:val="24"/>
          <w:szCs w:val="24"/>
        </w:rPr>
        <w:t xml:space="preserve">En un primer escenario, podemos suponer que los problemas sociales </w:t>
      </w:r>
      <w:r w:rsidR="00C808E3" w:rsidRPr="00FC1744">
        <w:rPr>
          <w:rFonts w:ascii="Times New Roman" w:hAnsi="Times New Roman" w:cs="Times New Roman"/>
          <w:sz w:val="24"/>
          <w:szCs w:val="24"/>
        </w:rPr>
        <w:t xml:space="preserve">y sus repercusiones en el ámbito educativo son de tal gravedad y complejidad que hacen indispensables los estudios e investigaciones que sirvan de base para las políticas, los programas y las acciones en el ámbito de la relación entre la educación y los valores. Tanto </w:t>
      </w:r>
      <w:r w:rsidR="00D66494">
        <w:rPr>
          <w:rFonts w:ascii="Times New Roman" w:hAnsi="Times New Roman" w:cs="Times New Roman"/>
          <w:sz w:val="24"/>
          <w:szCs w:val="24"/>
        </w:rPr>
        <w:t>en el</w:t>
      </w:r>
      <w:r w:rsidR="00C808E3" w:rsidRPr="00FC1744">
        <w:rPr>
          <w:rFonts w:ascii="Times New Roman" w:hAnsi="Times New Roman" w:cs="Times New Roman"/>
          <w:sz w:val="24"/>
          <w:szCs w:val="24"/>
        </w:rPr>
        <w:t xml:space="preserve"> nivel de las políticas públicas</w:t>
      </w:r>
      <w:r w:rsidR="00D66494">
        <w:rPr>
          <w:rFonts w:ascii="Times New Roman" w:hAnsi="Times New Roman" w:cs="Times New Roman"/>
          <w:sz w:val="24"/>
          <w:szCs w:val="24"/>
        </w:rPr>
        <w:t>,</w:t>
      </w:r>
      <w:r w:rsidR="00C808E3" w:rsidRPr="00FC1744">
        <w:rPr>
          <w:rFonts w:ascii="Times New Roman" w:hAnsi="Times New Roman" w:cs="Times New Roman"/>
          <w:sz w:val="24"/>
          <w:szCs w:val="24"/>
        </w:rPr>
        <w:t xml:space="preserve"> como de las instituciones </w:t>
      </w:r>
      <w:r w:rsidR="00E84CCB" w:rsidRPr="00FC1744">
        <w:rPr>
          <w:rFonts w:ascii="Times New Roman" w:hAnsi="Times New Roman" w:cs="Times New Roman"/>
          <w:sz w:val="24"/>
          <w:szCs w:val="24"/>
        </w:rPr>
        <w:t xml:space="preserve">y responsables de su gobierno o dirección </w:t>
      </w:r>
      <w:r w:rsidR="00D66494">
        <w:rPr>
          <w:rFonts w:ascii="Times New Roman" w:hAnsi="Times New Roman" w:cs="Times New Roman"/>
          <w:sz w:val="24"/>
          <w:szCs w:val="24"/>
        </w:rPr>
        <w:t xml:space="preserve">y </w:t>
      </w:r>
      <w:r w:rsidR="00E84CCB" w:rsidRPr="00FC1744">
        <w:rPr>
          <w:rFonts w:ascii="Times New Roman" w:hAnsi="Times New Roman" w:cs="Times New Roman"/>
          <w:sz w:val="24"/>
          <w:szCs w:val="24"/>
        </w:rPr>
        <w:t xml:space="preserve">de los educadores </w:t>
      </w:r>
      <w:r w:rsidR="00C808E3" w:rsidRPr="00FC1744">
        <w:rPr>
          <w:rFonts w:ascii="Times New Roman" w:hAnsi="Times New Roman" w:cs="Times New Roman"/>
          <w:sz w:val="24"/>
          <w:szCs w:val="24"/>
        </w:rPr>
        <w:t xml:space="preserve">hay conciencia de la necesidad de atender las problemáticas que atañen al área. El apoyo que </w:t>
      </w:r>
      <w:r w:rsidR="00095849" w:rsidRPr="00FC1744">
        <w:rPr>
          <w:rFonts w:ascii="Times New Roman" w:hAnsi="Times New Roman" w:cs="Times New Roman"/>
          <w:sz w:val="24"/>
          <w:szCs w:val="24"/>
        </w:rPr>
        <w:t xml:space="preserve">se </w:t>
      </w:r>
      <w:r w:rsidR="00C808E3" w:rsidRPr="00FC1744">
        <w:rPr>
          <w:rFonts w:ascii="Times New Roman" w:hAnsi="Times New Roman" w:cs="Times New Roman"/>
          <w:sz w:val="24"/>
          <w:szCs w:val="24"/>
        </w:rPr>
        <w:t xml:space="preserve">brinda a </w:t>
      </w:r>
      <w:r w:rsidR="00095849" w:rsidRPr="00FC1744">
        <w:rPr>
          <w:rFonts w:ascii="Times New Roman" w:hAnsi="Times New Roman" w:cs="Times New Roman"/>
          <w:sz w:val="24"/>
          <w:szCs w:val="24"/>
        </w:rPr>
        <w:t xml:space="preserve">las y </w:t>
      </w:r>
      <w:r w:rsidR="00C808E3" w:rsidRPr="00FC1744">
        <w:rPr>
          <w:rFonts w:ascii="Times New Roman" w:hAnsi="Times New Roman" w:cs="Times New Roman"/>
          <w:sz w:val="24"/>
          <w:szCs w:val="24"/>
        </w:rPr>
        <w:t xml:space="preserve">los investigadores </w:t>
      </w:r>
      <w:r w:rsidR="00095849" w:rsidRPr="00FC1744">
        <w:rPr>
          <w:rFonts w:ascii="Times New Roman" w:hAnsi="Times New Roman" w:cs="Times New Roman"/>
          <w:sz w:val="24"/>
          <w:szCs w:val="24"/>
        </w:rPr>
        <w:t xml:space="preserve">desde las instituciones del sistema educativo </w:t>
      </w:r>
      <w:r w:rsidR="00C808E3" w:rsidRPr="00FC1744">
        <w:rPr>
          <w:rFonts w:ascii="Times New Roman" w:hAnsi="Times New Roman" w:cs="Times New Roman"/>
          <w:sz w:val="24"/>
          <w:szCs w:val="24"/>
        </w:rPr>
        <w:t xml:space="preserve">favorece la realización de trabajos </w:t>
      </w:r>
      <w:proofErr w:type="spellStart"/>
      <w:r w:rsidR="00C808E3" w:rsidRPr="00FC1744">
        <w:rPr>
          <w:rFonts w:ascii="Times New Roman" w:hAnsi="Times New Roman" w:cs="Times New Roman"/>
          <w:sz w:val="24"/>
          <w:szCs w:val="24"/>
        </w:rPr>
        <w:t>multi</w:t>
      </w:r>
      <w:proofErr w:type="spellEnd"/>
      <w:r w:rsidR="00C808E3" w:rsidRPr="00FC1744">
        <w:rPr>
          <w:rFonts w:ascii="Times New Roman" w:hAnsi="Times New Roman" w:cs="Times New Roman"/>
          <w:sz w:val="24"/>
          <w:szCs w:val="24"/>
        </w:rPr>
        <w:t xml:space="preserve"> e interdisciplinarios. </w:t>
      </w:r>
      <w:r w:rsidR="00095849" w:rsidRPr="00FC1744">
        <w:rPr>
          <w:rFonts w:ascii="Times New Roman" w:hAnsi="Times New Roman" w:cs="Times New Roman"/>
          <w:sz w:val="24"/>
          <w:szCs w:val="24"/>
        </w:rPr>
        <w:t>En todo el país, l</w:t>
      </w:r>
      <w:r w:rsidR="00C808E3" w:rsidRPr="00FC1744">
        <w:rPr>
          <w:rFonts w:ascii="Times New Roman" w:hAnsi="Times New Roman" w:cs="Times New Roman"/>
          <w:sz w:val="24"/>
          <w:szCs w:val="24"/>
        </w:rPr>
        <w:t>as líneas de i</w:t>
      </w:r>
      <w:r w:rsidR="00095849" w:rsidRPr="00FC1744">
        <w:rPr>
          <w:rFonts w:ascii="Times New Roman" w:hAnsi="Times New Roman" w:cs="Times New Roman"/>
          <w:sz w:val="24"/>
          <w:szCs w:val="24"/>
        </w:rPr>
        <w:t xml:space="preserve">nvestigación asociadas al área </w:t>
      </w:r>
      <w:r w:rsidR="00C808E3" w:rsidRPr="00FC1744">
        <w:rPr>
          <w:rFonts w:ascii="Times New Roman" w:hAnsi="Times New Roman" w:cs="Times New Roman"/>
          <w:sz w:val="24"/>
          <w:szCs w:val="24"/>
        </w:rPr>
        <w:t xml:space="preserve">alimentan la formación de </w:t>
      </w:r>
      <w:r w:rsidR="00095849" w:rsidRPr="00FC1744">
        <w:rPr>
          <w:rFonts w:ascii="Times New Roman" w:hAnsi="Times New Roman" w:cs="Times New Roman"/>
          <w:sz w:val="24"/>
          <w:szCs w:val="24"/>
        </w:rPr>
        <w:t xml:space="preserve">nivel </w:t>
      </w:r>
      <w:r w:rsidR="00C808E3" w:rsidRPr="00FC1744">
        <w:rPr>
          <w:rFonts w:ascii="Times New Roman" w:hAnsi="Times New Roman" w:cs="Times New Roman"/>
          <w:sz w:val="24"/>
          <w:szCs w:val="24"/>
        </w:rPr>
        <w:t>posgrado y la conformación de grupos de investigación que se ocupan de las temáticas del área</w:t>
      </w:r>
      <w:r w:rsidR="00D67B3D" w:rsidRPr="00FC1744">
        <w:rPr>
          <w:rFonts w:ascii="Times New Roman" w:hAnsi="Times New Roman" w:cs="Times New Roman"/>
          <w:sz w:val="24"/>
          <w:szCs w:val="24"/>
        </w:rPr>
        <w:t xml:space="preserve"> y atienden los vacíos e insuficiencias que se detectan gracias al estado del conocimiento</w:t>
      </w:r>
      <w:r w:rsidR="00C808E3" w:rsidRPr="00FC1744">
        <w:rPr>
          <w:rFonts w:ascii="Times New Roman" w:hAnsi="Times New Roman" w:cs="Times New Roman"/>
          <w:sz w:val="24"/>
          <w:szCs w:val="24"/>
        </w:rPr>
        <w:t xml:space="preserve">.  </w:t>
      </w:r>
    </w:p>
    <w:p w:rsidR="00002892" w:rsidRPr="00B22FA3" w:rsidRDefault="00C808E3" w:rsidP="00B22FA3">
      <w:pPr>
        <w:pStyle w:val="Prrafodelista"/>
        <w:numPr>
          <w:ilvl w:val="0"/>
          <w:numId w:val="13"/>
        </w:numPr>
        <w:spacing w:after="0" w:line="240" w:lineRule="auto"/>
        <w:jc w:val="both"/>
        <w:rPr>
          <w:rStyle w:val="Refdenotaalpie"/>
          <w:rFonts w:ascii="Times New Roman" w:hAnsi="Times New Roman" w:cs="Times New Roman"/>
          <w:sz w:val="24"/>
          <w:szCs w:val="24"/>
          <w:vertAlign w:val="baseline"/>
        </w:rPr>
      </w:pPr>
      <w:r w:rsidRPr="00B22FA3">
        <w:rPr>
          <w:rFonts w:ascii="Times New Roman" w:hAnsi="Times New Roman" w:cs="Times New Roman"/>
          <w:sz w:val="24"/>
          <w:szCs w:val="24"/>
        </w:rPr>
        <w:t xml:space="preserve">En un segundo escenario, los problemas sociales </w:t>
      </w:r>
      <w:r w:rsidR="00095849" w:rsidRPr="00B22FA3">
        <w:rPr>
          <w:rFonts w:ascii="Times New Roman" w:hAnsi="Times New Roman" w:cs="Times New Roman"/>
          <w:sz w:val="24"/>
          <w:szCs w:val="24"/>
        </w:rPr>
        <w:t xml:space="preserve">continúan siendo </w:t>
      </w:r>
      <w:r w:rsidRPr="00B22FA3">
        <w:rPr>
          <w:rFonts w:ascii="Times New Roman" w:hAnsi="Times New Roman" w:cs="Times New Roman"/>
          <w:sz w:val="24"/>
          <w:szCs w:val="24"/>
        </w:rPr>
        <w:t>graves y complejos pero la</w:t>
      </w:r>
      <w:r w:rsidR="00D67B3D" w:rsidRPr="00B22FA3">
        <w:rPr>
          <w:rFonts w:ascii="Times New Roman" w:hAnsi="Times New Roman" w:cs="Times New Roman"/>
          <w:sz w:val="24"/>
          <w:szCs w:val="24"/>
        </w:rPr>
        <w:t xml:space="preserve"> racionalidad instrumental acaba por dominar el sistema educativo y las temáticas del área pasan a un segundo o tercer plano. El trabajo va perdiendo continuidad porque</w:t>
      </w:r>
      <w:r w:rsidR="00D66494">
        <w:rPr>
          <w:rFonts w:ascii="Times New Roman" w:hAnsi="Times New Roman" w:cs="Times New Roman"/>
          <w:sz w:val="24"/>
          <w:szCs w:val="24"/>
        </w:rPr>
        <w:t>,</w:t>
      </w:r>
      <w:r w:rsidR="00D67B3D" w:rsidRPr="00B22FA3">
        <w:rPr>
          <w:rFonts w:ascii="Times New Roman" w:hAnsi="Times New Roman" w:cs="Times New Roman"/>
          <w:sz w:val="24"/>
          <w:szCs w:val="24"/>
        </w:rPr>
        <w:t xml:space="preserve"> frente a la falta de apoyo a las investigaciones, las nuevas generaciones de investigadores optan por temáticas que atraen más fácilmente financiamientos. La investigación en el área detiene su proceso de descentralización y va perdiendo impulso a medida que los grupos de investigación se desintegran por jubilación de sus líderes y pérdida de interés </w:t>
      </w:r>
      <w:r w:rsidR="00095849" w:rsidRPr="00B22FA3">
        <w:rPr>
          <w:rFonts w:ascii="Times New Roman" w:hAnsi="Times New Roman" w:cs="Times New Roman"/>
          <w:sz w:val="24"/>
          <w:szCs w:val="24"/>
        </w:rPr>
        <w:t xml:space="preserve">de </w:t>
      </w:r>
      <w:r w:rsidR="00D67B3D" w:rsidRPr="00B22FA3">
        <w:rPr>
          <w:rFonts w:ascii="Times New Roman" w:hAnsi="Times New Roman" w:cs="Times New Roman"/>
          <w:sz w:val="24"/>
          <w:szCs w:val="24"/>
        </w:rPr>
        <w:t>las y los jóvenes investigadores. Los vacíos e insuficiencias aumentan en lugar de decrecer.</w:t>
      </w:r>
      <w:r w:rsidR="00B14B2C" w:rsidRPr="00B22FA3">
        <w:rPr>
          <w:rStyle w:val="Refdenotaalpie"/>
          <w:rFonts w:ascii="Times New Roman" w:hAnsi="Times New Roman" w:cs="Times New Roman"/>
          <w:szCs w:val="24"/>
        </w:rPr>
        <w:t xml:space="preserve"> </w:t>
      </w:r>
    </w:p>
    <w:p w:rsidR="00002892" w:rsidRPr="00002892" w:rsidRDefault="00002892" w:rsidP="00002892">
      <w:pPr>
        <w:spacing w:after="0" w:line="240" w:lineRule="auto"/>
        <w:ind w:firstLine="708"/>
        <w:jc w:val="both"/>
        <w:rPr>
          <w:rFonts w:ascii="Times New Roman" w:hAnsi="Times New Roman" w:cs="Times New Roman"/>
          <w:szCs w:val="24"/>
        </w:rPr>
      </w:pPr>
      <w:r w:rsidRPr="00002892">
        <w:rPr>
          <w:rFonts w:ascii="Times New Roman" w:hAnsi="Times New Roman" w:cs="Times New Roman"/>
          <w:szCs w:val="24"/>
        </w:rPr>
        <w:t xml:space="preserve">Algunas de las acciones orientadas hacia la realización del primer escenario, al menos en algunos aspectos, son las siguientes: consolidar los grupos de investigación en el </w:t>
      </w:r>
      <w:r w:rsidRPr="00002892">
        <w:rPr>
          <w:rFonts w:ascii="Times New Roman" w:hAnsi="Times New Roman" w:cs="Times New Roman"/>
          <w:szCs w:val="24"/>
        </w:rPr>
        <w:lastRenderedPageBreak/>
        <w:t xml:space="preserve">área gracias a la conciencia de los problemas y al compromiso moral de la nueva generación de investigadores/as que tendría que tomar el relevo; continuar realizando proyectos interinstitucionales y hacer esfuerzos por abrir líneas de investigación asociadas al campo en todo el país, así como por consolidar las líneas de investigación ya abiertas;  asociar esas líneas de investigación a los posgrados, y formar investigadores capaces de producir las teorías y las metodologías apropiadas al área, de construir conocimiento con una perspectiva </w:t>
      </w:r>
      <w:proofErr w:type="spellStart"/>
      <w:r w:rsidRPr="00002892">
        <w:rPr>
          <w:rFonts w:ascii="Times New Roman" w:hAnsi="Times New Roman" w:cs="Times New Roman"/>
          <w:szCs w:val="24"/>
        </w:rPr>
        <w:t>multi</w:t>
      </w:r>
      <w:proofErr w:type="spellEnd"/>
      <w:r w:rsidRPr="00002892">
        <w:rPr>
          <w:rFonts w:ascii="Times New Roman" w:hAnsi="Times New Roman" w:cs="Times New Roman"/>
          <w:szCs w:val="24"/>
        </w:rPr>
        <w:t xml:space="preserve"> e interdisciplinaria, y de incursionar en ámbitos insuficientemente trabajados.</w:t>
      </w:r>
      <w:r w:rsidRPr="00002892">
        <w:rPr>
          <w:rStyle w:val="Refdenotaalpie"/>
          <w:rFonts w:ascii="Times New Roman" w:hAnsi="Times New Roman" w:cs="Times New Roman"/>
          <w:szCs w:val="24"/>
        </w:rPr>
        <w:t xml:space="preserve"> </w:t>
      </w:r>
      <w:r w:rsidRPr="00002892">
        <w:rPr>
          <w:rFonts w:ascii="Times New Roman" w:hAnsi="Times New Roman" w:cs="Times New Roman"/>
          <w:szCs w:val="24"/>
        </w:rPr>
        <w:t>Los escenarios que aquí hemos esbozado nos muestran que más allá de las políticas que se generen en el ámbito de la IE y de la importancia que socialmente se le den a las temáticas del campo, resulta clave el papel que jueguen las nuevas generaciones de investigadores/as en la consolida</w:t>
      </w:r>
      <w:r w:rsidR="00D7015B">
        <w:rPr>
          <w:rFonts w:ascii="Times New Roman" w:hAnsi="Times New Roman" w:cs="Times New Roman"/>
          <w:szCs w:val="24"/>
        </w:rPr>
        <w:t>ción d</w:t>
      </w:r>
      <w:r w:rsidRPr="00002892">
        <w:rPr>
          <w:rFonts w:ascii="Times New Roman" w:hAnsi="Times New Roman" w:cs="Times New Roman"/>
          <w:szCs w:val="24"/>
        </w:rPr>
        <w:t xml:space="preserve">el área. De ahí la necesidad de fortalecer su formación y compromiso. </w:t>
      </w:r>
    </w:p>
    <w:p w:rsidR="00B14B2C" w:rsidRPr="00002892" w:rsidRDefault="00B14B2C" w:rsidP="00B14B2C">
      <w:pPr>
        <w:pStyle w:val="Textocomentario"/>
        <w:spacing w:after="0"/>
        <w:ind w:firstLine="708"/>
        <w:jc w:val="both"/>
        <w:rPr>
          <w:rFonts w:ascii="Times New Roman" w:hAnsi="Times New Roman" w:cs="Times New Roman"/>
          <w:sz w:val="24"/>
          <w:szCs w:val="24"/>
        </w:rPr>
      </w:pPr>
      <w:r w:rsidRPr="00002892">
        <w:rPr>
          <w:rFonts w:ascii="Times New Roman" w:hAnsi="Times New Roman" w:cs="Times New Roman"/>
          <w:sz w:val="24"/>
          <w:szCs w:val="24"/>
        </w:rPr>
        <w:t>En cada uno de los escenarios, si bien con variantes en las formas de la acción que ocurren en ellos o que pueden emprenderse debido a los rasgos y dinámica que los caracterizan, adquiere mucha importancia la investigación sobre los valores en la educación mexicana de acuerdo con las perspectivas que atienden cada una de las subáreas. De manera particular, es necesario relacionar en la medida de lo posible –sin desconocer las diferencias y especificidades entre los estudios teóricos y los estudios aplicados, por ejemplo-, todo el esfuerzo de investigación con las políticas públicas, tomando en consideración las diversas vertientes de trabajo que representan sus procesos de diseño, implementación y evaluación. Con ese fin, un criterio que puede impulsarse o establecerse para la elaboración de programas o proyectos de investigación, es el de incorporar el propósito de ofrecer información científica que sea de provecho para el mejoramiento de las políticas. Contribuir a fortalecer las políticas y el conocimiento que la sociedad tenga de ellas es una forma de trabajo que ayudará a eliminar o disminuir las contradicciones que las subáreas han identificado entre la teoría pedagógica y la planeación, por un lado, y la experiencia real de los estudiantes en las escuelas, por el otro. Esto, claro está, sin detrimento de la investigación que se haga en relación con lo que pasa en las aulas.</w:t>
      </w:r>
    </w:p>
    <w:p w:rsidR="002A3B43" w:rsidRDefault="0084755C" w:rsidP="002A3B43">
      <w:pPr>
        <w:spacing w:after="0" w:line="240" w:lineRule="auto"/>
        <w:ind w:firstLine="708"/>
        <w:jc w:val="both"/>
        <w:rPr>
          <w:rFonts w:ascii="Times New Roman" w:hAnsi="Times New Roman" w:cs="Times New Roman"/>
          <w:szCs w:val="24"/>
        </w:rPr>
      </w:pPr>
      <w:r w:rsidRPr="00002892">
        <w:rPr>
          <w:rFonts w:ascii="Times New Roman" w:hAnsi="Times New Roman" w:cs="Times New Roman"/>
          <w:szCs w:val="24"/>
        </w:rPr>
        <w:t>También resulta indispensable con</w:t>
      </w:r>
      <w:r w:rsidR="00E073DD" w:rsidRPr="00002892">
        <w:rPr>
          <w:rFonts w:ascii="Times New Roman" w:hAnsi="Times New Roman" w:cs="Times New Roman"/>
          <w:szCs w:val="24"/>
        </w:rPr>
        <w:t xml:space="preserve">tinuar impulsando el trabajo grupal en el área de </w:t>
      </w:r>
      <w:r w:rsidR="00E073DD" w:rsidRPr="00002892">
        <w:rPr>
          <w:rFonts w:ascii="Times New Roman" w:hAnsi="Times New Roman" w:cs="Times New Roman"/>
          <w:i/>
          <w:szCs w:val="24"/>
        </w:rPr>
        <w:t>Educación y valores</w:t>
      </w:r>
      <w:r w:rsidR="00E073DD" w:rsidRPr="00002892">
        <w:rPr>
          <w:rFonts w:ascii="Times New Roman" w:hAnsi="Times New Roman" w:cs="Times New Roman"/>
          <w:szCs w:val="24"/>
        </w:rPr>
        <w:t xml:space="preserve"> y procurar la realización de trabajos que integren enfoques teóricos.</w:t>
      </w:r>
      <w:r w:rsidRPr="00002892">
        <w:rPr>
          <w:rFonts w:ascii="Times New Roman" w:hAnsi="Times New Roman" w:cs="Times New Roman"/>
          <w:szCs w:val="24"/>
        </w:rPr>
        <w:t xml:space="preserve"> Asimismo, será conveniente l</w:t>
      </w:r>
      <w:r w:rsidR="00E073DD" w:rsidRPr="00002892">
        <w:rPr>
          <w:rFonts w:ascii="Times New Roman" w:hAnsi="Times New Roman" w:cs="Times New Roman"/>
          <w:szCs w:val="24"/>
        </w:rPr>
        <w:t>ograr</w:t>
      </w:r>
      <w:r w:rsidRPr="00002892">
        <w:rPr>
          <w:rFonts w:ascii="Times New Roman" w:hAnsi="Times New Roman" w:cs="Times New Roman"/>
          <w:szCs w:val="24"/>
        </w:rPr>
        <w:t>, al interior del COMIE,</w:t>
      </w:r>
      <w:r w:rsidR="00E073DD" w:rsidRPr="00002892">
        <w:rPr>
          <w:rFonts w:ascii="Times New Roman" w:hAnsi="Times New Roman" w:cs="Times New Roman"/>
          <w:szCs w:val="24"/>
        </w:rPr>
        <w:t xml:space="preserve"> que el conjunto de trabajos de investigación que se ocupan en forma expresa de temas relativos a los valores y la formación moral se incorporen al área de </w:t>
      </w:r>
      <w:r w:rsidR="00E073DD" w:rsidRPr="00002892">
        <w:rPr>
          <w:rFonts w:ascii="Times New Roman" w:hAnsi="Times New Roman" w:cs="Times New Roman"/>
          <w:i/>
          <w:szCs w:val="24"/>
        </w:rPr>
        <w:t>Educación y valores</w:t>
      </w:r>
      <w:r w:rsidR="002A3B43" w:rsidRPr="00002892">
        <w:rPr>
          <w:rFonts w:ascii="Times New Roman" w:hAnsi="Times New Roman" w:cs="Times New Roman"/>
          <w:i/>
          <w:szCs w:val="24"/>
        </w:rPr>
        <w:t>,</w:t>
      </w:r>
      <w:r w:rsidRPr="00002892">
        <w:rPr>
          <w:rFonts w:ascii="Times New Roman" w:hAnsi="Times New Roman" w:cs="Times New Roman"/>
          <w:szCs w:val="24"/>
        </w:rPr>
        <w:t xml:space="preserve"> pues ello favorecerá la organización d</w:t>
      </w:r>
      <w:r>
        <w:rPr>
          <w:rFonts w:ascii="Times New Roman" w:hAnsi="Times New Roman" w:cs="Times New Roman"/>
          <w:szCs w:val="24"/>
        </w:rPr>
        <w:t>e</w:t>
      </w:r>
      <w:r w:rsidR="002A3B43">
        <w:rPr>
          <w:rFonts w:ascii="Times New Roman" w:hAnsi="Times New Roman" w:cs="Times New Roman"/>
          <w:szCs w:val="24"/>
        </w:rPr>
        <w:t xml:space="preserve"> las actividades </w:t>
      </w:r>
      <w:r>
        <w:rPr>
          <w:rFonts w:ascii="Times New Roman" w:hAnsi="Times New Roman" w:cs="Times New Roman"/>
          <w:szCs w:val="24"/>
        </w:rPr>
        <w:t xml:space="preserve">y el enriquecimiento de los diversos grupos. </w:t>
      </w:r>
      <w:r w:rsidR="002A3B43">
        <w:rPr>
          <w:rFonts w:ascii="Times New Roman" w:hAnsi="Times New Roman" w:cs="Times New Roman"/>
          <w:szCs w:val="24"/>
        </w:rPr>
        <w:t xml:space="preserve">Lo anterior </w:t>
      </w:r>
      <w:r>
        <w:rPr>
          <w:rFonts w:ascii="Times New Roman" w:hAnsi="Times New Roman" w:cs="Times New Roman"/>
          <w:szCs w:val="24"/>
        </w:rPr>
        <w:t xml:space="preserve">requiere de </w:t>
      </w:r>
      <w:r w:rsidR="00E073DD" w:rsidRPr="00E073DD">
        <w:rPr>
          <w:rFonts w:ascii="Times New Roman" w:hAnsi="Times New Roman" w:cs="Times New Roman"/>
          <w:szCs w:val="24"/>
        </w:rPr>
        <w:t xml:space="preserve">un trabajo de comunicación </w:t>
      </w:r>
      <w:r>
        <w:rPr>
          <w:rFonts w:ascii="Times New Roman" w:hAnsi="Times New Roman" w:cs="Times New Roman"/>
          <w:szCs w:val="24"/>
        </w:rPr>
        <w:t>al interior y al exterior del COMIE</w:t>
      </w:r>
      <w:r w:rsidR="0017196E">
        <w:rPr>
          <w:rFonts w:ascii="Times New Roman" w:hAnsi="Times New Roman" w:cs="Times New Roman"/>
          <w:szCs w:val="24"/>
        </w:rPr>
        <w:t xml:space="preserve"> para ir es</w:t>
      </w:r>
      <w:r w:rsidR="002A3B43">
        <w:rPr>
          <w:rFonts w:ascii="Times New Roman" w:hAnsi="Times New Roman" w:cs="Times New Roman"/>
          <w:szCs w:val="24"/>
        </w:rPr>
        <w:t xml:space="preserve">trechando lazos de colaboración. </w:t>
      </w:r>
    </w:p>
    <w:p w:rsidR="00E073DD" w:rsidRPr="00E073DD" w:rsidRDefault="003547BD" w:rsidP="0084755C">
      <w:pPr>
        <w:spacing w:after="0" w:line="240" w:lineRule="auto"/>
        <w:ind w:firstLine="708"/>
        <w:jc w:val="both"/>
        <w:rPr>
          <w:rFonts w:ascii="Times New Roman" w:hAnsi="Times New Roman" w:cs="Times New Roman"/>
          <w:szCs w:val="24"/>
        </w:rPr>
      </w:pPr>
      <w:r>
        <w:rPr>
          <w:rFonts w:ascii="Times New Roman" w:hAnsi="Times New Roman" w:cs="Times New Roman"/>
          <w:szCs w:val="24"/>
        </w:rPr>
        <w:t xml:space="preserve">En esta vía, </w:t>
      </w:r>
      <w:r w:rsidR="002A3B43">
        <w:rPr>
          <w:rFonts w:ascii="Times New Roman" w:hAnsi="Times New Roman" w:cs="Times New Roman"/>
          <w:szCs w:val="24"/>
        </w:rPr>
        <w:t xml:space="preserve">cabe reconocer el papel destacado que ha jugado </w:t>
      </w:r>
      <w:r w:rsidR="0017196E">
        <w:rPr>
          <w:rFonts w:ascii="Times New Roman" w:hAnsi="Times New Roman" w:cs="Times New Roman"/>
          <w:szCs w:val="24"/>
        </w:rPr>
        <w:t>R</w:t>
      </w:r>
      <w:r w:rsidR="00E06D8F">
        <w:rPr>
          <w:rFonts w:ascii="Times New Roman" w:hAnsi="Times New Roman" w:cs="Times New Roman"/>
          <w:szCs w:val="24"/>
        </w:rPr>
        <w:t>EDUVAL,</w:t>
      </w:r>
      <w:r w:rsidR="0017196E">
        <w:rPr>
          <w:rFonts w:ascii="Times New Roman" w:hAnsi="Times New Roman" w:cs="Times New Roman"/>
          <w:szCs w:val="24"/>
        </w:rPr>
        <w:t xml:space="preserve"> A.C. (Red </w:t>
      </w:r>
      <w:r w:rsidR="00E06D8F">
        <w:rPr>
          <w:rFonts w:ascii="Times New Roman" w:hAnsi="Times New Roman" w:cs="Times New Roman"/>
          <w:szCs w:val="24"/>
        </w:rPr>
        <w:t>N</w:t>
      </w:r>
      <w:r w:rsidR="0017196E">
        <w:rPr>
          <w:rFonts w:ascii="Times New Roman" w:hAnsi="Times New Roman" w:cs="Times New Roman"/>
          <w:szCs w:val="24"/>
        </w:rPr>
        <w:t xml:space="preserve">acional de </w:t>
      </w:r>
      <w:r w:rsidR="00E06D8F">
        <w:rPr>
          <w:rFonts w:ascii="Times New Roman" w:hAnsi="Times New Roman" w:cs="Times New Roman"/>
          <w:szCs w:val="24"/>
        </w:rPr>
        <w:t>I</w:t>
      </w:r>
      <w:r w:rsidR="0017196E">
        <w:rPr>
          <w:rFonts w:ascii="Times New Roman" w:hAnsi="Times New Roman" w:cs="Times New Roman"/>
          <w:szCs w:val="24"/>
        </w:rPr>
        <w:t xml:space="preserve">nvestigadores en </w:t>
      </w:r>
      <w:r w:rsidR="0017196E" w:rsidRPr="00E06D8F">
        <w:rPr>
          <w:rFonts w:ascii="Times New Roman" w:hAnsi="Times New Roman" w:cs="Times New Roman"/>
          <w:szCs w:val="24"/>
        </w:rPr>
        <w:t xml:space="preserve">Educación y </w:t>
      </w:r>
      <w:r w:rsidR="00D7015B">
        <w:rPr>
          <w:rFonts w:ascii="Times New Roman" w:hAnsi="Times New Roman" w:cs="Times New Roman"/>
          <w:szCs w:val="24"/>
        </w:rPr>
        <w:t>V</w:t>
      </w:r>
      <w:r w:rsidR="0017196E" w:rsidRPr="00E06D8F">
        <w:rPr>
          <w:rFonts w:ascii="Times New Roman" w:hAnsi="Times New Roman" w:cs="Times New Roman"/>
          <w:szCs w:val="24"/>
        </w:rPr>
        <w:t>alores</w:t>
      </w:r>
      <w:r w:rsidR="0017196E">
        <w:rPr>
          <w:rFonts w:ascii="Times New Roman" w:hAnsi="Times New Roman" w:cs="Times New Roman"/>
          <w:szCs w:val="24"/>
        </w:rPr>
        <w:t>)</w:t>
      </w:r>
      <w:r>
        <w:rPr>
          <w:rFonts w:ascii="Times New Roman" w:hAnsi="Times New Roman" w:cs="Times New Roman"/>
          <w:szCs w:val="24"/>
        </w:rPr>
        <w:t xml:space="preserve">. Desde su creación, esta agrupación ha favorecido </w:t>
      </w:r>
      <w:r w:rsidR="0017196E">
        <w:rPr>
          <w:rFonts w:ascii="Times New Roman" w:hAnsi="Times New Roman" w:cs="Times New Roman"/>
          <w:szCs w:val="24"/>
        </w:rPr>
        <w:t xml:space="preserve">la incorporación de nuevos/as investigadores/as al área, la realización de proyectos interinstitucionales, la difusión de la producción en el área y la elaboración de estados del conocimiento parciales. Ello nos habla de la importancia de cuidar </w:t>
      </w:r>
      <w:r>
        <w:rPr>
          <w:rFonts w:ascii="Times New Roman" w:hAnsi="Times New Roman" w:cs="Times New Roman"/>
          <w:szCs w:val="24"/>
        </w:rPr>
        <w:t>el d</w:t>
      </w:r>
      <w:r w:rsidR="0017196E">
        <w:rPr>
          <w:rFonts w:ascii="Times New Roman" w:hAnsi="Times New Roman" w:cs="Times New Roman"/>
          <w:szCs w:val="24"/>
        </w:rPr>
        <w:t>esarrollo</w:t>
      </w:r>
      <w:r>
        <w:rPr>
          <w:rFonts w:ascii="Times New Roman" w:hAnsi="Times New Roman" w:cs="Times New Roman"/>
          <w:szCs w:val="24"/>
        </w:rPr>
        <w:t xml:space="preserve"> de esta agrupación y </w:t>
      </w:r>
      <w:r w:rsidR="00002892">
        <w:rPr>
          <w:rFonts w:ascii="Times New Roman" w:hAnsi="Times New Roman" w:cs="Times New Roman"/>
          <w:szCs w:val="24"/>
        </w:rPr>
        <w:t xml:space="preserve">consolidar el </w:t>
      </w:r>
      <w:r>
        <w:rPr>
          <w:rFonts w:ascii="Times New Roman" w:hAnsi="Times New Roman" w:cs="Times New Roman"/>
          <w:szCs w:val="24"/>
        </w:rPr>
        <w:t xml:space="preserve">campo de investigación que, a los ojos de quienes elaboramos este estado del conocimiento, es prioritario: </w:t>
      </w:r>
      <w:r w:rsidRPr="003547BD">
        <w:rPr>
          <w:rFonts w:ascii="Times New Roman" w:hAnsi="Times New Roman" w:cs="Times New Roman"/>
          <w:i/>
          <w:szCs w:val="24"/>
        </w:rPr>
        <w:t>Educación y valores</w:t>
      </w:r>
      <w:r w:rsidR="00A27F40">
        <w:rPr>
          <w:rFonts w:ascii="Times New Roman" w:hAnsi="Times New Roman" w:cs="Times New Roman"/>
          <w:i/>
          <w:szCs w:val="24"/>
        </w:rPr>
        <w:t>.</w:t>
      </w:r>
      <w:r w:rsidR="0017196E">
        <w:rPr>
          <w:rFonts w:ascii="Times New Roman" w:hAnsi="Times New Roman" w:cs="Times New Roman"/>
          <w:szCs w:val="24"/>
        </w:rPr>
        <w:t xml:space="preserve"> </w:t>
      </w:r>
    </w:p>
    <w:p w:rsidR="00E073DD" w:rsidRPr="00E073DD" w:rsidRDefault="00E073DD" w:rsidP="00E073DD">
      <w:pPr>
        <w:spacing w:after="0" w:line="240" w:lineRule="auto"/>
        <w:jc w:val="both"/>
        <w:rPr>
          <w:rFonts w:ascii="Times New Roman" w:hAnsi="Times New Roman" w:cs="Times New Roman"/>
          <w:szCs w:val="24"/>
        </w:rPr>
      </w:pPr>
    </w:p>
    <w:p w:rsidR="00E073DD" w:rsidRPr="00872FF8" w:rsidRDefault="00E073DD" w:rsidP="00872FF8">
      <w:pPr>
        <w:spacing w:after="0" w:line="240" w:lineRule="auto"/>
        <w:jc w:val="center"/>
        <w:rPr>
          <w:rFonts w:ascii="Times New Roman" w:hAnsi="Times New Roman" w:cs="Times New Roman"/>
          <w:b/>
          <w:szCs w:val="24"/>
        </w:rPr>
      </w:pPr>
      <w:r w:rsidRPr="00872FF8">
        <w:rPr>
          <w:rFonts w:ascii="Times New Roman" w:hAnsi="Times New Roman" w:cs="Times New Roman"/>
          <w:b/>
          <w:szCs w:val="24"/>
        </w:rPr>
        <w:t>Bibliografía</w:t>
      </w:r>
    </w:p>
    <w:p w:rsidR="00E073DD" w:rsidRPr="00872FF8" w:rsidRDefault="00E073DD" w:rsidP="00872FF8">
      <w:pPr>
        <w:spacing w:after="0" w:line="240" w:lineRule="auto"/>
        <w:ind w:left="708"/>
        <w:jc w:val="center"/>
        <w:rPr>
          <w:rFonts w:ascii="Times New Roman" w:hAnsi="Times New Roman" w:cs="Times New Roman"/>
          <w:b/>
          <w:szCs w:val="24"/>
        </w:rPr>
      </w:pPr>
    </w:p>
    <w:p w:rsidR="0003625B" w:rsidRDefault="00E073DD" w:rsidP="0003625B">
      <w:pPr>
        <w:spacing w:after="0" w:line="240" w:lineRule="auto"/>
        <w:ind w:left="708" w:hanging="709"/>
        <w:jc w:val="both"/>
        <w:rPr>
          <w:rFonts w:ascii="Times New Roman" w:hAnsi="Times New Roman" w:cs="Times New Roman"/>
          <w:szCs w:val="24"/>
        </w:rPr>
      </w:pPr>
      <w:r w:rsidRPr="00E073DD">
        <w:rPr>
          <w:rFonts w:ascii="Times New Roman" w:hAnsi="Times New Roman" w:cs="Times New Roman"/>
          <w:szCs w:val="24"/>
          <w:lang w:val="es-ES_tradnl"/>
        </w:rPr>
        <w:lastRenderedPageBreak/>
        <w:t>Barba, Bonifacio</w:t>
      </w:r>
      <w:r w:rsidR="0003625B">
        <w:rPr>
          <w:rFonts w:ascii="Times New Roman" w:hAnsi="Times New Roman" w:cs="Times New Roman"/>
          <w:szCs w:val="24"/>
          <w:lang w:val="es-ES_tradnl"/>
        </w:rPr>
        <w:t xml:space="preserve"> (1992).</w:t>
      </w:r>
      <w:r w:rsidRPr="00E073DD">
        <w:rPr>
          <w:rFonts w:ascii="Times New Roman" w:hAnsi="Times New Roman" w:cs="Times New Roman"/>
          <w:szCs w:val="24"/>
          <w:lang w:val="es-ES_tradnl"/>
        </w:rPr>
        <w:t xml:space="preserve"> “Una educación para el ser humano. Los Derechos Humanos como fundamento del desarrollo humano </w:t>
      </w:r>
      <w:proofErr w:type="spellStart"/>
      <w:r w:rsidRPr="00E073DD">
        <w:rPr>
          <w:rFonts w:ascii="Times New Roman" w:hAnsi="Times New Roman" w:cs="Times New Roman"/>
          <w:szCs w:val="24"/>
          <w:lang w:val="es-ES_tradnl"/>
        </w:rPr>
        <w:t>transpersonal</w:t>
      </w:r>
      <w:proofErr w:type="spellEnd"/>
      <w:r w:rsidRPr="00E073DD">
        <w:rPr>
          <w:rFonts w:ascii="Times New Roman" w:hAnsi="Times New Roman" w:cs="Times New Roman"/>
          <w:szCs w:val="24"/>
          <w:lang w:val="es-ES_tradnl"/>
        </w:rPr>
        <w:t xml:space="preserve">”, en </w:t>
      </w:r>
      <w:r w:rsidRPr="00E073DD">
        <w:rPr>
          <w:rFonts w:ascii="Times New Roman" w:hAnsi="Times New Roman" w:cs="Times New Roman"/>
          <w:i/>
          <w:iCs/>
          <w:szCs w:val="24"/>
          <w:lang w:val="es-ES_tradnl"/>
        </w:rPr>
        <w:t>Revista Latinoa</w:t>
      </w:r>
      <w:r w:rsidRPr="00E073DD">
        <w:rPr>
          <w:rFonts w:ascii="Times New Roman" w:hAnsi="Times New Roman" w:cs="Times New Roman"/>
          <w:i/>
          <w:iCs/>
          <w:szCs w:val="24"/>
          <w:lang w:val="es-ES_tradnl"/>
        </w:rPr>
        <w:softHyphen/>
        <w:t>mericana de Estudios Educativos</w:t>
      </w:r>
      <w:r w:rsidR="00872FF8">
        <w:rPr>
          <w:rFonts w:ascii="Times New Roman" w:hAnsi="Times New Roman" w:cs="Times New Roman"/>
          <w:i/>
          <w:iCs/>
          <w:szCs w:val="24"/>
          <w:lang w:val="es-ES_tradnl"/>
        </w:rPr>
        <w:t xml:space="preserve"> </w:t>
      </w:r>
      <w:r w:rsidR="00872FF8">
        <w:rPr>
          <w:rFonts w:ascii="Times New Roman" w:hAnsi="Times New Roman" w:cs="Times New Roman"/>
          <w:iCs/>
          <w:szCs w:val="24"/>
          <w:lang w:val="es-ES_tradnl"/>
        </w:rPr>
        <w:t>(</w:t>
      </w:r>
      <w:r w:rsidR="00872FF8">
        <w:rPr>
          <w:rFonts w:ascii="Times New Roman" w:hAnsi="Times New Roman" w:cs="Times New Roman"/>
          <w:szCs w:val="24"/>
          <w:lang w:val="es-ES_tradnl"/>
        </w:rPr>
        <w:t>M</w:t>
      </w:r>
      <w:proofErr w:type="spellStart"/>
      <w:r w:rsidR="0003625B" w:rsidRPr="00E073DD">
        <w:rPr>
          <w:rFonts w:ascii="Times New Roman" w:hAnsi="Times New Roman" w:cs="Times New Roman"/>
          <w:szCs w:val="24"/>
        </w:rPr>
        <w:t>éxico</w:t>
      </w:r>
      <w:proofErr w:type="spellEnd"/>
      <w:r w:rsidR="00872FF8">
        <w:rPr>
          <w:rFonts w:ascii="Times New Roman" w:hAnsi="Times New Roman" w:cs="Times New Roman"/>
          <w:szCs w:val="24"/>
        </w:rPr>
        <w:t>),</w:t>
      </w:r>
      <w:r w:rsidR="0003625B">
        <w:rPr>
          <w:rFonts w:ascii="Times New Roman" w:hAnsi="Times New Roman" w:cs="Times New Roman"/>
          <w:szCs w:val="24"/>
          <w:lang w:val="es-ES_tradnl"/>
        </w:rPr>
        <w:t xml:space="preserve"> </w:t>
      </w:r>
      <w:r w:rsidR="005D0FF4">
        <w:rPr>
          <w:rFonts w:ascii="Times New Roman" w:hAnsi="Times New Roman" w:cs="Times New Roman"/>
          <w:szCs w:val="24"/>
          <w:lang w:val="es-ES_tradnl"/>
        </w:rPr>
        <w:t xml:space="preserve">vol. XXII, </w:t>
      </w:r>
      <w:r w:rsidR="00872FF8">
        <w:rPr>
          <w:rFonts w:ascii="Times New Roman" w:hAnsi="Times New Roman" w:cs="Times New Roman"/>
          <w:szCs w:val="24"/>
          <w:lang w:val="es-ES_tradnl"/>
        </w:rPr>
        <w:t>núm</w:t>
      </w:r>
      <w:r w:rsidR="005D0FF4">
        <w:rPr>
          <w:rFonts w:ascii="Times New Roman" w:hAnsi="Times New Roman" w:cs="Times New Roman"/>
          <w:szCs w:val="24"/>
          <w:lang w:val="es-ES_tradnl"/>
        </w:rPr>
        <w:t xml:space="preserve">. </w:t>
      </w:r>
      <w:r w:rsidR="00872FF8">
        <w:rPr>
          <w:rFonts w:ascii="Times New Roman" w:hAnsi="Times New Roman" w:cs="Times New Roman"/>
          <w:szCs w:val="24"/>
          <w:lang w:val="es-ES_tradnl"/>
        </w:rPr>
        <w:t xml:space="preserve">2, </w:t>
      </w:r>
      <w:r w:rsidRPr="00E073DD">
        <w:rPr>
          <w:rFonts w:ascii="Times New Roman" w:hAnsi="Times New Roman" w:cs="Times New Roman"/>
          <w:szCs w:val="24"/>
        </w:rPr>
        <w:t>pp. 39-54.</w:t>
      </w:r>
    </w:p>
    <w:p w:rsidR="00002892" w:rsidRPr="0003625B" w:rsidRDefault="00002892" w:rsidP="0003625B">
      <w:pPr>
        <w:spacing w:after="0" w:line="240" w:lineRule="auto"/>
        <w:ind w:left="708" w:hanging="709"/>
        <w:jc w:val="both"/>
        <w:rPr>
          <w:rFonts w:ascii="Times New Roman" w:hAnsi="Times New Roman" w:cs="Times New Roman"/>
          <w:szCs w:val="24"/>
        </w:rPr>
      </w:pPr>
      <w:r w:rsidRPr="00002892">
        <w:rPr>
          <w:rFonts w:ascii="Times New Roman" w:hAnsi="Times New Roman"/>
          <w:lang w:val="es-ES_tradnl"/>
        </w:rPr>
        <w:t>Barba, Bonifacio (1994)</w:t>
      </w:r>
      <w:r w:rsidR="0003625B">
        <w:rPr>
          <w:rFonts w:ascii="Times New Roman" w:hAnsi="Times New Roman"/>
          <w:lang w:val="es-ES_tradnl"/>
        </w:rPr>
        <w:t>.</w:t>
      </w:r>
      <w:r w:rsidRPr="00002892">
        <w:rPr>
          <w:rFonts w:ascii="Times New Roman" w:hAnsi="Times New Roman"/>
          <w:lang w:val="es-ES_tradnl"/>
        </w:rPr>
        <w:t xml:space="preserve"> "La nueva Ley General de Educación", en </w:t>
      </w:r>
      <w:r w:rsidRPr="00002892">
        <w:rPr>
          <w:rFonts w:ascii="Times New Roman" w:hAnsi="Times New Roman"/>
          <w:i/>
          <w:lang w:val="es-ES_tradnl"/>
        </w:rPr>
        <w:t>Sinéctica</w:t>
      </w:r>
      <w:r w:rsidR="005D0FF4">
        <w:rPr>
          <w:rFonts w:ascii="Times New Roman" w:hAnsi="Times New Roman"/>
          <w:lang w:val="es-ES_tradnl"/>
        </w:rPr>
        <w:t xml:space="preserve"> (México)</w:t>
      </w:r>
      <w:r w:rsidR="00872FF8">
        <w:rPr>
          <w:rFonts w:ascii="Times New Roman" w:hAnsi="Times New Roman"/>
          <w:lang w:val="es-ES_tradnl"/>
        </w:rPr>
        <w:t xml:space="preserve">, </w:t>
      </w:r>
      <w:r w:rsidR="0003625B">
        <w:rPr>
          <w:rFonts w:ascii="Times New Roman" w:hAnsi="Times New Roman"/>
          <w:lang w:val="es-ES_tradnl"/>
        </w:rPr>
        <w:t>núm</w:t>
      </w:r>
      <w:r w:rsidR="005D0FF4">
        <w:rPr>
          <w:rFonts w:ascii="Times New Roman" w:hAnsi="Times New Roman"/>
          <w:lang w:val="es-ES_tradnl"/>
        </w:rPr>
        <w:t>.</w:t>
      </w:r>
      <w:r w:rsidR="0003625B">
        <w:rPr>
          <w:rFonts w:ascii="Times New Roman" w:hAnsi="Times New Roman"/>
          <w:lang w:val="es-ES_tradnl"/>
        </w:rPr>
        <w:t xml:space="preserve"> </w:t>
      </w:r>
      <w:r w:rsidRPr="00002892">
        <w:rPr>
          <w:rFonts w:ascii="Times New Roman" w:hAnsi="Times New Roman"/>
          <w:lang w:val="es-ES_tradnl"/>
        </w:rPr>
        <w:t>4, pp. 8-16.</w:t>
      </w:r>
    </w:p>
    <w:p w:rsidR="00E073DD" w:rsidRPr="00E073DD" w:rsidRDefault="00E073DD" w:rsidP="00E94D39">
      <w:pPr>
        <w:spacing w:after="0" w:line="240" w:lineRule="auto"/>
        <w:ind w:left="708" w:hanging="709"/>
        <w:jc w:val="both"/>
        <w:rPr>
          <w:rFonts w:ascii="Times New Roman" w:hAnsi="Times New Roman" w:cs="Times New Roman"/>
          <w:spacing w:val="-3"/>
          <w:szCs w:val="24"/>
          <w:lang w:val="es-ES_tradnl"/>
        </w:rPr>
      </w:pPr>
      <w:r w:rsidRPr="00E073DD">
        <w:rPr>
          <w:rFonts w:ascii="Times New Roman" w:hAnsi="Times New Roman" w:cs="Times New Roman"/>
          <w:spacing w:val="-3"/>
          <w:szCs w:val="24"/>
          <w:lang w:val="es-ES_tradnl"/>
        </w:rPr>
        <w:t>Barba, Bonifacio (1998)</w:t>
      </w:r>
      <w:r w:rsidR="0003625B">
        <w:rPr>
          <w:rFonts w:ascii="Times New Roman" w:hAnsi="Times New Roman" w:cs="Times New Roman"/>
          <w:spacing w:val="-3"/>
          <w:szCs w:val="24"/>
          <w:lang w:val="es-ES_tradnl"/>
        </w:rPr>
        <w:t>. "</w:t>
      </w:r>
      <w:r w:rsidRPr="00E073DD">
        <w:rPr>
          <w:rFonts w:ascii="Times New Roman" w:hAnsi="Times New Roman" w:cs="Times New Roman"/>
          <w:spacing w:val="-3"/>
          <w:szCs w:val="24"/>
          <w:lang w:val="es-ES_tradnl"/>
        </w:rPr>
        <w:t>La formación de valores y la participación social</w:t>
      </w:r>
      <w:r w:rsidR="0003625B">
        <w:rPr>
          <w:rFonts w:ascii="Times New Roman" w:hAnsi="Times New Roman" w:cs="Times New Roman"/>
          <w:spacing w:val="-3"/>
          <w:szCs w:val="24"/>
          <w:lang w:val="es-ES_tradnl"/>
        </w:rPr>
        <w:t>"</w:t>
      </w:r>
      <w:r w:rsidRPr="00E073DD">
        <w:rPr>
          <w:rFonts w:ascii="Times New Roman" w:hAnsi="Times New Roman" w:cs="Times New Roman"/>
          <w:spacing w:val="-3"/>
          <w:szCs w:val="24"/>
          <w:lang w:val="es-ES_tradnl"/>
        </w:rPr>
        <w:t>, en P</w:t>
      </w:r>
      <w:r w:rsidR="0003625B">
        <w:rPr>
          <w:rFonts w:ascii="Times New Roman" w:hAnsi="Times New Roman" w:cs="Times New Roman"/>
          <w:spacing w:val="-3"/>
          <w:szCs w:val="24"/>
          <w:lang w:val="es-ES_tradnl"/>
        </w:rPr>
        <w:t xml:space="preserve">ablo </w:t>
      </w:r>
      <w:proofErr w:type="spellStart"/>
      <w:r w:rsidR="0003625B">
        <w:rPr>
          <w:rFonts w:ascii="Times New Roman" w:hAnsi="Times New Roman" w:cs="Times New Roman"/>
          <w:spacing w:val="-3"/>
          <w:szCs w:val="24"/>
          <w:lang w:val="es-ES_tradnl"/>
        </w:rPr>
        <w:t>Latapí</w:t>
      </w:r>
      <w:proofErr w:type="spellEnd"/>
      <w:r w:rsidR="0003625B">
        <w:rPr>
          <w:rFonts w:ascii="Times New Roman" w:hAnsi="Times New Roman" w:cs="Times New Roman"/>
          <w:spacing w:val="-3"/>
          <w:szCs w:val="24"/>
          <w:lang w:val="es-ES_tradnl"/>
        </w:rPr>
        <w:t xml:space="preserve"> </w:t>
      </w:r>
      <w:r w:rsidRPr="00E073DD">
        <w:rPr>
          <w:rFonts w:ascii="Times New Roman" w:hAnsi="Times New Roman" w:cs="Times New Roman"/>
          <w:spacing w:val="-3"/>
          <w:szCs w:val="24"/>
          <w:lang w:val="es-ES_tradnl"/>
        </w:rPr>
        <w:t xml:space="preserve">(coord.), </w:t>
      </w:r>
      <w:r w:rsidRPr="00E073DD">
        <w:rPr>
          <w:rFonts w:ascii="Times New Roman" w:hAnsi="Times New Roman" w:cs="Times New Roman"/>
          <w:i/>
          <w:iCs/>
          <w:spacing w:val="-3"/>
          <w:szCs w:val="24"/>
          <w:lang w:val="es-ES_tradnl"/>
        </w:rPr>
        <w:t>Un siglo de educación en México</w:t>
      </w:r>
      <w:r w:rsidRPr="00E073DD">
        <w:rPr>
          <w:rFonts w:ascii="Times New Roman" w:hAnsi="Times New Roman" w:cs="Times New Roman"/>
          <w:spacing w:val="-3"/>
          <w:szCs w:val="24"/>
          <w:lang w:val="es-ES_tradnl"/>
        </w:rPr>
        <w:t>, vol</w:t>
      </w:r>
      <w:r w:rsidR="005D0FF4">
        <w:rPr>
          <w:rFonts w:ascii="Times New Roman" w:hAnsi="Times New Roman" w:cs="Times New Roman"/>
          <w:spacing w:val="-3"/>
          <w:szCs w:val="24"/>
          <w:lang w:val="es-ES_tradnl"/>
        </w:rPr>
        <w:t xml:space="preserve">. </w:t>
      </w:r>
      <w:r w:rsidRPr="00E073DD">
        <w:rPr>
          <w:rFonts w:ascii="Times New Roman" w:hAnsi="Times New Roman" w:cs="Times New Roman"/>
          <w:spacing w:val="-3"/>
          <w:szCs w:val="24"/>
          <w:lang w:val="es-ES_tradnl"/>
        </w:rPr>
        <w:t xml:space="preserve">I, </w:t>
      </w:r>
      <w:r w:rsidR="00872FF8">
        <w:rPr>
          <w:rFonts w:ascii="Times New Roman" w:hAnsi="Times New Roman" w:cs="Times New Roman"/>
          <w:spacing w:val="-3"/>
          <w:szCs w:val="24"/>
          <w:lang w:val="es-ES_tradnl"/>
        </w:rPr>
        <w:t>Ciudad de México</w:t>
      </w:r>
      <w:r w:rsidRPr="00E073DD">
        <w:rPr>
          <w:rFonts w:ascii="Times New Roman" w:hAnsi="Times New Roman" w:cs="Times New Roman"/>
          <w:spacing w:val="-3"/>
          <w:szCs w:val="24"/>
          <w:lang w:val="es-ES_tradnl"/>
        </w:rPr>
        <w:t xml:space="preserve">: Fondo de Estudios e Investigaciones Ricardo J. </w:t>
      </w:r>
      <w:proofErr w:type="spellStart"/>
      <w:r w:rsidRPr="00E073DD">
        <w:rPr>
          <w:rFonts w:ascii="Times New Roman" w:hAnsi="Times New Roman" w:cs="Times New Roman"/>
          <w:spacing w:val="-3"/>
          <w:szCs w:val="24"/>
          <w:lang w:val="es-ES_tradnl"/>
        </w:rPr>
        <w:t>Zevada</w:t>
      </w:r>
      <w:proofErr w:type="spellEnd"/>
      <w:r w:rsidRPr="00E073DD">
        <w:rPr>
          <w:rFonts w:ascii="Times New Roman" w:hAnsi="Times New Roman" w:cs="Times New Roman"/>
          <w:spacing w:val="-3"/>
          <w:szCs w:val="24"/>
          <w:lang w:val="es-ES_tradnl"/>
        </w:rPr>
        <w:t>-CONACULTA-Fondo de Cultura Económica, Colección Biblioteca Mexicana, pp. 240-281.</w:t>
      </w:r>
    </w:p>
    <w:p w:rsidR="00E073DD" w:rsidRPr="00E073DD" w:rsidRDefault="00E073DD" w:rsidP="00E94D39">
      <w:pPr>
        <w:tabs>
          <w:tab w:val="left" w:pos="-720"/>
        </w:tabs>
        <w:suppressAutoHyphens/>
        <w:spacing w:after="0" w:line="240" w:lineRule="auto"/>
        <w:ind w:left="708" w:hanging="709"/>
        <w:jc w:val="both"/>
        <w:rPr>
          <w:rFonts w:ascii="Times New Roman" w:hAnsi="Times New Roman" w:cs="Times New Roman"/>
          <w:szCs w:val="24"/>
        </w:rPr>
      </w:pPr>
      <w:r w:rsidRPr="00E073DD">
        <w:rPr>
          <w:rFonts w:ascii="Times New Roman" w:hAnsi="Times New Roman" w:cs="Times New Roman"/>
          <w:szCs w:val="24"/>
        </w:rPr>
        <w:t>Barba, Bonifacio</w:t>
      </w:r>
      <w:r w:rsidR="00002892">
        <w:rPr>
          <w:rFonts w:ascii="Times New Roman" w:hAnsi="Times New Roman" w:cs="Times New Roman"/>
          <w:szCs w:val="24"/>
        </w:rPr>
        <w:t xml:space="preserve"> </w:t>
      </w:r>
      <w:r w:rsidR="0003625B">
        <w:rPr>
          <w:rFonts w:ascii="Times New Roman" w:hAnsi="Times New Roman" w:cs="Times New Roman"/>
          <w:szCs w:val="24"/>
        </w:rPr>
        <w:t>(2000).</w:t>
      </w:r>
      <w:r w:rsidRPr="00E073DD">
        <w:rPr>
          <w:rFonts w:ascii="Times New Roman" w:hAnsi="Times New Roman" w:cs="Times New Roman"/>
          <w:szCs w:val="24"/>
        </w:rPr>
        <w:t xml:space="preserve"> El razonamiento moral de principios en estudiantes de secundaria y de bachillerato de Aguascalientes, en E</w:t>
      </w:r>
      <w:r w:rsidR="005D0FF4">
        <w:rPr>
          <w:rFonts w:ascii="Times New Roman" w:hAnsi="Times New Roman" w:cs="Times New Roman"/>
          <w:szCs w:val="24"/>
        </w:rPr>
        <w:t xml:space="preserve">. </w:t>
      </w:r>
      <w:r w:rsidRPr="00E073DD">
        <w:rPr>
          <w:rFonts w:ascii="Times New Roman" w:hAnsi="Times New Roman" w:cs="Times New Roman"/>
          <w:szCs w:val="24"/>
        </w:rPr>
        <w:t xml:space="preserve">de los Santos (coord.), </w:t>
      </w:r>
      <w:r w:rsidRPr="00E073DD">
        <w:rPr>
          <w:rFonts w:ascii="Times New Roman" w:hAnsi="Times New Roman" w:cs="Times New Roman"/>
          <w:i/>
          <w:iCs/>
          <w:szCs w:val="24"/>
        </w:rPr>
        <w:t>La investigación educativa y el conocimiento sobre los alumnos</w:t>
      </w:r>
      <w:r w:rsidRPr="00E073DD">
        <w:rPr>
          <w:rFonts w:ascii="Times New Roman" w:hAnsi="Times New Roman" w:cs="Times New Roman"/>
          <w:szCs w:val="24"/>
        </w:rPr>
        <w:t>, Colima: Universidad de Colima-COMIE-SEP, pp. 137-160.</w:t>
      </w:r>
    </w:p>
    <w:p w:rsidR="00E073DD" w:rsidRPr="00E073DD" w:rsidRDefault="00E073DD" w:rsidP="00E94D39">
      <w:pPr>
        <w:spacing w:after="0" w:line="240" w:lineRule="auto"/>
        <w:ind w:left="708" w:hanging="709"/>
        <w:jc w:val="both"/>
        <w:rPr>
          <w:rFonts w:ascii="Times New Roman" w:hAnsi="Times New Roman" w:cs="Times New Roman"/>
          <w:szCs w:val="24"/>
        </w:rPr>
      </w:pPr>
      <w:r w:rsidRPr="00E073DD">
        <w:rPr>
          <w:rFonts w:ascii="Times New Roman" w:hAnsi="Times New Roman" w:cs="Times New Roman"/>
          <w:szCs w:val="24"/>
        </w:rPr>
        <w:t>Barba, Bonifacio (2004)</w:t>
      </w:r>
      <w:r w:rsidR="0003625B">
        <w:rPr>
          <w:rFonts w:ascii="Times New Roman" w:hAnsi="Times New Roman" w:cs="Times New Roman"/>
          <w:szCs w:val="24"/>
        </w:rPr>
        <w:t>.</w:t>
      </w:r>
      <w:r w:rsidRPr="00E073DD">
        <w:rPr>
          <w:rFonts w:ascii="Times New Roman" w:hAnsi="Times New Roman" w:cs="Times New Roman"/>
          <w:szCs w:val="24"/>
        </w:rPr>
        <w:t xml:space="preserve"> </w:t>
      </w:r>
      <w:r w:rsidRPr="00E073DD">
        <w:rPr>
          <w:rFonts w:ascii="Times New Roman" w:hAnsi="Times New Roman" w:cs="Times New Roman"/>
          <w:i/>
          <w:iCs/>
          <w:szCs w:val="24"/>
        </w:rPr>
        <w:t>Escuela y sociedad. Evaluación del desarrollo moral</w:t>
      </w:r>
      <w:r w:rsidRPr="00E073DD">
        <w:rPr>
          <w:rFonts w:ascii="Times New Roman" w:hAnsi="Times New Roman" w:cs="Times New Roman"/>
          <w:szCs w:val="24"/>
        </w:rPr>
        <w:t>, Aguascalientes: Universidad Autónoma de Aguascalientes.</w:t>
      </w:r>
    </w:p>
    <w:p w:rsidR="00002892" w:rsidRDefault="00002892" w:rsidP="00E94D39">
      <w:pPr>
        <w:spacing w:after="0" w:line="240" w:lineRule="auto"/>
        <w:ind w:left="708" w:hanging="709"/>
        <w:jc w:val="both"/>
        <w:rPr>
          <w:rFonts w:ascii="Times New Roman" w:hAnsi="Times New Roman" w:cs="Times New Roman"/>
          <w:szCs w:val="24"/>
        </w:rPr>
      </w:pPr>
      <w:r w:rsidRPr="00E94DF3">
        <w:rPr>
          <w:rFonts w:ascii="Times New Roman" w:hAnsi="Times New Roman" w:cs="Times New Roman"/>
        </w:rPr>
        <w:t>Cámara de Diputados (2009). </w:t>
      </w:r>
      <w:r w:rsidRPr="00E94DF3">
        <w:rPr>
          <w:rFonts w:ascii="Times New Roman" w:hAnsi="Times New Roman" w:cs="Times New Roman"/>
          <w:i/>
        </w:rPr>
        <w:t>Derechos del pueblo mexicano: México a través de sus constituciones</w:t>
      </w:r>
      <w:r w:rsidRPr="00E94DF3">
        <w:rPr>
          <w:rFonts w:ascii="Times New Roman" w:hAnsi="Times New Roman" w:cs="Times New Roman"/>
        </w:rPr>
        <w:t xml:space="preserve">. </w:t>
      </w:r>
      <w:r w:rsidRPr="00E94DF3">
        <w:rPr>
          <w:rFonts w:ascii="Times New Roman" w:hAnsi="Times New Roman" w:cs="Times New Roman"/>
          <w:i/>
        </w:rPr>
        <w:t>Actualización 2006-2009</w:t>
      </w:r>
      <w:r w:rsidRPr="00E94DF3">
        <w:rPr>
          <w:rFonts w:ascii="Times New Roman" w:hAnsi="Times New Roman" w:cs="Times New Roman"/>
        </w:rPr>
        <w:t xml:space="preserve"> (7ª edición), </w:t>
      </w:r>
      <w:r w:rsidR="00872FF8">
        <w:rPr>
          <w:rFonts w:ascii="Times New Roman" w:hAnsi="Times New Roman" w:cs="Times New Roman"/>
        </w:rPr>
        <w:t xml:space="preserve">Ciudad de </w:t>
      </w:r>
      <w:r w:rsidRPr="00E94DF3">
        <w:rPr>
          <w:rFonts w:ascii="Times New Roman" w:hAnsi="Times New Roman" w:cs="Times New Roman"/>
        </w:rPr>
        <w:t>México: Cámara de Diputados de la LX Legislatura-Senado de la República-Tribunal Electoral del Poder Judicial de la Federación-IFE-Miguel Ángel Porrúa, edición electrónica</w:t>
      </w:r>
      <w:r>
        <w:rPr>
          <w:rFonts w:ascii="Times New Roman" w:hAnsi="Times New Roman" w:cs="Times New Roman"/>
        </w:rPr>
        <w:t>.</w:t>
      </w:r>
    </w:p>
    <w:p w:rsidR="00E073DD" w:rsidRPr="00E073DD" w:rsidRDefault="00E073DD" w:rsidP="00E94D39">
      <w:pPr>
        <w:spacing w:after="0" w:line="240" w:lineRule="auto"/>
        <w:ind w:left="708" w:hanging="709"/>
        <w:jc w:val="both"/>
        <w:rPr>
          <w:rFonts w:ascii="Times New Roman" w:hAnsi="Times New Roman" w:cs="Times New Roman"/>
          <w:szCs w:val="24"/>
        </w:rPr>
      </w:pPr>
      <w:r w:rsidRPr="00E073DD">
        <w:rPr>
          <w:rFonts w:ascii="Times New Roman" w:hAnsi="Times New Roman" w:cs="Times New Roman"/>
          <w:szCs w:val="24"/>
        </w:rPr>
        <w:t xml:space="preserve">Carvajal, Alicia y T </w:t>
      </w:r>
      <w:proofErr w:type="spellStart"/>
      <w:r w:rsidRPr="00E073DD">
        <w:rPr>
          <w:rFonts w:ascii="Times New Roman" w:hAnsi="Times New Roman" w:cs="Times New Roman"/>
          <w:szCs w:val="24"/>
        </w:rPr>
        <w:t>Spitzer</w:t>
      </w:r>
      <w:proofErr w:type="spellEnd"/>
      <w:r w:rsidRPr="00E073DD">
        <w:rPr>
          <w:rFonts w:ascii="Times New Roman" w:hAnsi="Times New Roman" w:cs="Times New Roman"/>
          <w:szCs w:val="24"/>
        </w:rPr>
        <w:t xml:space="preserve"> (coords.) (1996). Alumnos, en P</w:t>
      </w:r>
      <w:r w:rsidR="005D0FF4">
        <w:rPr>
          <w:rFonts w:ascii="Times New Roman" w:hAnsi="Times New Roman" w:cs="Times New Roman"/>
          <w:szCs w:val="24"/>
        </w:rPr>
        <w:t>.</w:t>
      </w:r>
      <w:r w:rsidRPr="00E073DD">
        <w:rPr>
          <w:rFonts w:ascii="Times New Roman" w:hAnsi="Times New Roman" w:cs="Times New Roman"/>
          <w:szCs w:val="24"/>
        </w:rPr>
        <w:t xml:space="preserve"> </w:t>
      </w:r>
      <w:proofErr w:type="spellStart"/>
      <w:r w:rsidRPr="00E073DD">
        <w:rPr>
          <w:rFonts w:ascii="Times New Roman" w:hAnsi="Times New Roman" w:cs="Times New Roman"/>
          <w:szCs w:val="24"/>
        </w:rPr>
        <w:t>Ducoing</w:t>
      </w:r>
      <w:proofErr w:type="spellEnd"/>
      <w:r w:rsidRPr="00E073DD">
        <w:rPr>
          <w:rFonts w:ascii="Times New Roman" w:hAnsi="Times New Roman" w:cs="Times New Roman"/>
          <w:szCs w:val="24"/>
        </w:rPr>
        <w:t xml:space="preserve"> y M</w:t>
      </w:r>
      <w:r w:rsidR="005D0FF4">
        <w:rPr>
          <w:rFonts w:ascii="Times New Roman" w:hAnsi="Times New Roman" w:cs="Times New Roman"/>
          <w:szCs w:val="24"/>
        </w:rPr>
        <w:t>.</w:t>
      </w:r>
      <w:r w:rsidRPr="00E073DD">
        <w:rPr>
          <w:rFonts w:ascii="Times New Roman" w:hAnsi="Times New Roman" w:cs="Times New Roman"/>
          <w:szCs w:val="24"/>
        </w:rPr>
        <w:t xml:space="preserve"> </w:t>
      </w:r>
      <w:proofErr w:type="spellStart"/>
      <w:r w:rsidRPr="00E073DD">
        <w:rPr>
          <w:rFonts w:ascii="Times New Roman" w:hAnsi="Times New Roman" w:cs="Times New Roman"/>
          <w:szCs w:val="24"/>
        </w:rPr>
        <w:t>Landesman</w:t>
      </w:r>
      <w:proofErr w:type="spellEnd"/>
      <w:r w:rsidRPr="00E073DD">
        <w:rPr>
          <w:rFonts w:ascii="Times New Roman" w:hAnsi="Times New Roman" w:cs="Times New Roman"/>
          <w:szCs w:val="24"/>
        </w:rPr>
        <w:t xml:space="preserve"> (coords</w:t>
      </w:r>
      <w:r w:rsidR="0003625B">
        <w:rPr>
          <w:rFonts w:ascii="Times New Roman" w:hAnsi="Times New Roman" w:cs="Times New Roman"/>
          <w:szCs w:val="24"/>
        </w:rPr>
        <w:t>.</w:t>
      </w:r>
      <w:r w:rsidRPr="00E073DD">
        <w:rPr>
          <w:rFonts w:ascii="Times New Roman" w:hAnsi="Times New Roman" w:cs="Times New Roman"/>
          <w:szCs w:val="24"/>
        </w:rPr>
        <w:t>)</w:t>
      </w:r>
      <w:r w:rsidR="0003625B">
        <w:rPr>
          <w:rFonts w:ascii="Times New Roman" w:hAnsi="Times New Roman" w:cs="Times New Roman"/>
          <w:szCs w:val="24"/>
        </w:rPr>
        <w:t xml:space="preserve">, </w:t>
      </w:r>
      <w:r w:rsidRPr="00E073DD">
        <w:rPr>
          <w:rFonts w:ascii="Times New Roman" w:hAnsi="Times New Roman" w:cs="Times New Roman"/>
          <w:i/>
          <w:szCs w:val="24"/>
        </w:rPr>
        <w:t>Sujetos de la educación y formación docente</w:t>
      </w:r>
      <w:r w:rsidRPr="00E073DD">
        <w:rPr>
          <w:rFonts w:ascii="Times New Roman" w:hAnsi="Times New Roman" w:cs="Times New Roman"/>
          <w:szCs w:val="24"/>
        </w:rPr>
        <w:t xml:space="preserve">, </w:t>
      </w:r>
      <w:r w:rsidR="00872FF8">
        <w:rPr>
          <w:rFonts w:ascii="Times New Roman" w:hAnsi="Times New Roman" w:cs="Times New Roman"/>
          <w:szCs w:val="24"/>
        </w:rPr>
        <w:t xml:space="preserve">Ciudad de </w:t>
      </w:r>
      <w:r w:rsidRPr="00E073DD">
        <w:rPr>
          <w:rFonts w:ascii="Times New Roman" w:hAnsi="Times New Roman" w:cs="Times New Roman"/>
          <w:szCs w:val="24"/>
        </w:rPr>
        <w:t>México: Consejo Mexicano de Investigación Educativa, pp. 25-82.</w:t>
      </w:r>
    </w:p>
    <w:p w:rsidR="00E073DD" w:rsidRPr="00E073DD" w:rsidRDefault="00E073DD" w:rsidP="00E94D39">
      <w:pPr>
        <w:spacing w:after="0" w:line="240" w:lineRule="auto"/>
        <w:ind w:left="708" w:hanging="709"/>
        <w:jc w:val="both"/>
        <w:rPr>
          <w:rFonts w:ascii="Times New Roman" w:hAnsi="Times New Roman" w:cs="Times New Roman"/>
          <w:szCs w:val="24"/>
        </w:rPr>
      </w:pPr>
      <w:r w:rsidRPr="00E073DD">
        <w:rPr>
          <w:rFonts w:ascii="Times New Roman" w:hAnsi="Times New Roman" w:cs="Times New Roman"/>
          <w:szCs w:val="24"/>
        </w:rPr>
        <w:t xml:space="preserve">Congreso Nacional de Investigación Educativa (1981). </w:t>
      </w:r>
      <w:r w:rsidRPr="00E073DD">
        <w:rPr>
          <w:rFonts w:ascii="Times New Roman" w:hAnsi="Times New Roman" w:cs="Times New Roman"/>
          <w:i/>
          <w:szCs w:val="24"/>
        </w:rPr>
        <w:t xml:space="preserve">Documentos </w:t>
      </w:r>
      <w:r w:rsidRPr="00E073DD">
        <w:rPr>
          <w:rFonts w:ascii="Times New Roman" w:hAnsi="Times New Roman" w:cs="Times New Roman"/>
          <w:szCs w:val="24"/>
        </w:rPr>
        <w:t xml:space="preserve">base, 2 vols., </w:t>
      </w:r>
      <w:r w:rsidR="00872FF8">
        <w:rPr>
          <w:rFonts w:ascii="Times New Roman" w:hAnsi="Times New Roman" w:cs="Times New Roman"/>
          <w:szCs w:val="24"/>
        </w:rPr>
        <w:t xml:space="preserve">Ciudad de </w:t>
      </w:r>
      <w:r w:rsidRPr="00E073DD">
        <w:rPr>
          <w:rFonts w:ascii="Times New Roman" w:hAnsi="Times New Roman" w:cs="Times New Roman"/>
          <w:szCs w:val="24"/>
        </w:rPr>
        <w:t>México: Congreso Nacional de Investigación Educativa.</w:t>
      </w:r>
    </w:p>
    <w:p w:rsidR="00E94DF3" w:rsidRDefault="00E94DF3" w:rsidP="00E94D39">
      <w:pPr>
        <w:spacing w:after="0" w:line="240" w:lineRule="auto"/>
        <w:ind w:left="708" w:hanging="709"/>
        <w:jc w:val="both"/>
        <w:rPr>
          <w:rFonts w:ascii="Times New Roman" w:hAnsi="Times New Roman" w:cs="Times New Roman"/>
          <w:szCs w:val="24"/>
        </w:rPr>
      </w:pPr>
      <w:r w:rsidRPr="00E94DF3">
        <w:rPr>
          <w:rFonts w:ascii="Times New Roman" w:hAnsi="Times New Roman" w:cs="Times New Roman"/>
        </w:rPr>
        <w:t xml:space="preserve">Covarrubias, José de Jesús (2010). </w:t>
      </w:r>
      <w:r w:rsidRPr="00E94DF3">
        <w:rPr>
          <w:rFonts w:ascii="Times New Roman" w:hAnsi="Times New Roman" w:cs="Times New Roman"/>
          <w:i/>
        </w:rPr>
        <w:t>Historia de la Constitución Política de México (Siglos XX y XXI)</w:t>
      </w:r>
      <w:r w:rsidRPr="00E94DF3">
        <w:rPr>
          <w:rFonts w:ascii="Times New Roman" w:hAnsi="Times New Roman" w:cs="Times New Roman"/>
        </w:rPr>
        <w:t xml:space="preserve"> (2ª edición)</w:t>
      </w:r>
      <w:r w:rsidRPr="00E94DF3">
        <w:rPr>
          <w:rFonts w:ascii="Times New Roman" w:hAnsi="Times New Roman" w:cs="Times New Roman"/>
          <w:i/>
        </w:rPr>
        <w:t xml:space="preserve">, </w:t>
      </w:r>
      <w:r w:rsidR="00872FF8">
        <w:rPr>
          <w:rFonts w:ascii="Times New Roman" w:hAnsi="Times New Roman" w:cs="Times New Roman"/>
        </w:rPr>
        <w:t>Ciudad de M</w:t>
      </w:r>
      <w:r w:rsidRPr="00E94DF3">
        <w:rPr>
          <w:rFonts w:ascii="Times New Roman" w:hAnsi="Times New Roman" w:cs="Times New Roman"/>
        </w:rPr>
        <w:t>éxico: Editorial</w:t>
      </w:r>
      <w:r>
        <w:rPr>
          <w:rFonts w:ascii="Times New Roman" w:hAnsi="Times New Roman" w:cs="Times New Roman"/>
        </w:rPr>
        <w:t xml:space="preserve"> Porrúa.</w:t>
      </w:r>
    </w:p>
    <w:p w:rsidR="00E073DD" w:rsidRPr="00E073DD" w:rsidRDefault="00E073DD" w:rsidP="00E94D39">
      <w:pPr>
        <w:spacing w:after="0" w:line="240" w:lineRule="auto"/>
        <w:ind w:left="708" w:hanging="709"/>
        <w:jc w:val="both"/>
        <w:rPr>
          <w:rFonts w:ascii="Times New Roman" w:hAnsi="Times New Roman" w:cs="Times New Roman"/>
          <w:szCs w:val="24"/>
        </w:rPr>
      </w:pPr>
      <w:proofErr w:type="spellStart"/>
      <w:r w:rsidRPr="00E073DD">
        <w:rPr>
          <w:rFonts w:ascii="Times New Roman" w:hAnsi="Times New Roman" w:cs="Times New Roman"/>
          <w:szCs w:val="24"/>
        </w:rPr>
        <w:t>Ducoing</w:t>
      </w:r>
      <w:proofErr w:type="spellEnd"/>
      <w:r w:rsidRPr="00E073DD">
        <w:rPr>
          <w:rFonts w:ascii="Times New Roman" w:hAnsi="Times New Roman" w:cs="Times New Roman"/>
          <w:szCs w:val="24"/>
        </w:rPr>
        <w:t>, Patri</w:t>
      </w:r>
      <w:r w:rsidR="0003625B">
        <w:rPr>
          <w:rFonts w:ascii="Times New Roman" w:hAnsi="Times New Roman" w:cs="Times New Roman"/>
          <w:szCs w:val="24"/>
        </w:rPr>
        <w:t xml:space="preserve">cia y </w:t>
      </w:r>
      <w:proofErr w:type="spellStart"/>
      <w:r w:rsidR="0003625B">
        <w:rPr>
          <w:rFonts w:ascii="Times New Roman" w:hAnsi="Times New Roman" w:cs="Times New Roman"/>
          <w:szCs w:val="24"/>
        </w:rPr>
        <w:t>Monique</w:t>
      </w:r>
      <w:proofErr w:type="spellEnd"/>
      <w:r w:rsidR="0003625B">
        <w:rPr>
          <w:rFonts w:ascii="Times New Roman" w:hAnsi="Times New Roman" w:cs="Times New Roman"/>
          <w:szCs w:val="24"/>
        </w:rPr>
        <w:t xml:space="preserve"> </w:t>
      </w:r>
      <w:proofErr w:type="spellStart"/>
      <w:r w:rsidR="0003625B">
        <w:rPr>
          <w:rFonts w:ascii="Times New Roman" w:hAnsi="Times New Roman" w:cs="Times New Roman"/>
          <w:szCs w:val="24"/>
        </w:rPr>
        <w:t>Landesman</w:t>
      </w:r>
      <w:proofErr w:type="spellEnd"/>
      <w:r w:rsidR="0003625B">
        <w:rPr>
          <w:rFonts w:ascii="Times New Roman" w:hAnsi="Times New Roman" w:cs="Times New Roman"/>
          <w:szCs w:val="24"/>
        </w:rPr>
        <w:t xml:space="preserve"> (coords.</w:t>
      </w:r>
      <w:r w:rsidRPr="00E073DD">
        <w:rPr>
          <w:rFonts w:ascii="Times New Roman" w:hAnsi="Times New Roman" w:cs="Times New Roman"/>
          <w:szCs w:val="24"/>
        </w:rPr>
        <w:t xml:space="preserve">) (1996). </w:t>
      </w:r>
      <w:r w:rsidRPr="00E073DD">
        <w:rPr>
          <w:rFonts w:ascii="Times New Roman" w:hAnsi="Times New Roman" w:cs="Times New Roman"/>
          <w:i/>
          <w:szCs w:val="24"/>
        </w:rPr>
        <w:t>Sujetos de la educación y formación docente</w:t>
      </w:r>
      <w:r w:rsidRPr="00E073DD">
        <w:rPr>
          <w:rFonts w:ascii="Times New Roman" w:hAnsi="Times New Roman" w:cs="Times New Roman"/>
          <w:szCs w:val="24"/>
        </w:rPr>
        <w:t xml:space="preserve">, </w:t>
      </w:r>
      <w:r w:rsidR="00872FF8">
        <w:rPr>
          <w:rFonts w:ascii="Times New Roman" w:hAnsi="Times New Roman" w:cs="Times New Roman"/>
          <w:szCs w:val="24"/>
        </w:rPr>
        <w:t xml:space="preserve">Ciudad de </w:t>
      </w:r>
      <w:r w:rsidRPr="00E073DD">
        <w:rPr>
          <w:rFonts w:ascii="Times New Roman" w:hAnsi="Times New Roman" w:cs="Times New Roman"/>
          <w:szCs w:val="24"/>
        </w:rPr>
        <w:t>México: Consejo Mexicano de Investigación Educativa.</w:t>
      </w:r>
    </w:p>
    <w:p w:rsidR="00E073DD" w:rsidRPr="00E073DD" w:rsidRDefault="00E073DD" w:rsidP="00E94D39">
      <w:pPr>
        <w:spacing w:after="0" w:line="240" w:lineRule="auto"/>
        <w:ind w:left="708" w:hanging="709"/>
        <w:jc w:val="both"/>
        <w:rPr>
          <w:rFonts w:ascii="Times New Roman" w:hAnsi="Times New Roman" w:cs="Times New Roman"/>
          <w:szCs w:val="24"/>
        </w:rPr>
      </w:pPr>
      <w:r w:rsidRPr="00E073DD">
        <w:rPr>
          <w:rFonts w:ascii="Times New Roman" w:hAnsi="Times New Roman" w:cs="Times New Roman"/>
          <w:szCs w:val="24"/>
        </w:rPr>
        <w:t xml:space="preserve">Díaz, Ángel (coord.) (1997). </w:t>
      </w:r>
      <w:r w:rsidRPr="00E073DD">
        <w:rPr>
          <w:rFonts w:ascii="Times New Roman" w:hAnsi="Times New Roman" w:cs="Times New Roman"/>
          <w:i/>
          <w:szCs w:val="24"/>
        </w:rPr>
        <w:t>Currículum, evaluación y planeación educativas</w:t>
      </w:r>
      <w:r w:rsidRPr="00E073DD">
        <w:rPr>
          <w:rFonts w:ascii="Times New Roman" w:hAnsi="Times New Roman" w:cs="Times New Roman"/>
          <w:szCs w:val="24"/>
        </w:rPr>
        <w:t xml:space="preserve">, </w:t>
      </w:r>
      <w:r w:rsidR="00872FF8">
        <w:rPr>
          <w:rFonts w:ascii="Times New Roman" w:hAnsi="Times New Roman" w:cs="Times New Roman"/>
          <w:szCs w:val="24"/>
        </w:rPr>
        <w:t xml:space="preserve">Ciudad de </w:t>
      </w:r>
      <w:r w:rsidRPr="00E073DD">
        <w:rPr>
          <w:rFonts w:ascii="Times New Roman" w:hAnsi="Times New Roman" w:cs="Times New Roman"/>
          <w:szCs w:val="24"/>
        </w:rPr>
        <w:t>México</w:t>
      </w:r>
      <w:r w:rsidR="0003625B">
        <w:rPr>
          <w:rFonts w:ascii="Times New Roman" w:hAnsi="Times New Roman" w:cs="Times New Roman"/>
          <w:szCs w:val="24"/>
        </w:rPr>
        <w:t>:</w:t>
      </w:r>
      <w:r w:rsidRPr="00E073DD">
        <w:rPr>
          <w:rFonts w:ascii="Times New Roman" w:hAnsi="Times New Roman" w:cs="Times New Roman"/>
          <w:szCs w:val="24"/>
        </w:rPr>
        <w:t xml:space="preserve"> Consejo Mexicano de Investigación Educativa-CESU-ENEP </w:t>
      </w:r>
      <w:proofErr w:type="spellStart"/>
      <w:r w:rsidRPr="00E073DD">
        <w:rPr>
          <w:rFonts w:ascii="Times New Roman" w:hAnsi="Times New Roman" w:cs="Times New Roman"/>
          <w:szCs w:val="24"/>
        </w:rPr>
        <w:t>Iztacala</w:t>
      </w:r>
      <w:proofErr w:type="spellEnd"/>
      <w:r w:rsidRPr="00E073DD">
        <w:rPr>
          <w:rFonts w:ascii="Times New Roman" w:hAnsi="Times New Roman" w:cs="Times New Roman"/>
          <w:szCs w:val="24"/>
        </w:rPr>
        <w:t>.</w:t>
      </w:r>
    </w:p>
    <w:p w:rsidR="00E073DD" w:rsidRPr="00E073DD" w:rsidRDefault="00E073DD" w:rsidP="00E94D39">
      <w:pPr>
        <w:tabs>
          <w:tab w:val="left" w:pos="7938"/>
          <w:tab w:val="left" w:pos="8789"/>
          <w:tab w:val="left" w:pos="9072"/>
        </w:tabs>
        <w:spacing w:after="0" w:line="240" w:lineRule="auto"/>
        <w:ind w:left="708" w:hanging="1345"/>
        <w:jc w:val="both"/>
        <w:rPr>
          <w:rFonts w:ascii="Times New Roman" w:hAnsi="Times New Roman" w:cs="Times New Roman"/>
          <w:szCs w:val="24"/>
        </w:rPr>
      </w:pPr>
      <w:r w:rsidRPr="00E073DD">
        <w:rPr>
          <w:rFonts w:ascii="Times New Roman" w:hAnsi="Times New Roman" w:cs="Times New Roman"/>
          <w:szCs w:val="24"/>
        </w:rPr>
        <w:t xml:space="preserve">            Díaz, Ángel  (coord.) (1995a). La investigación en el campo del currículo. 1982- 1992, en </w:t>
      </w:r>
      <w:proofErr w:type="spellStart"/>
      <w:r w:rsidRPr="005D0FF4">
        <w:rPr>
          <w:rFonts w:ascii="Times New Roman" w:hAnsi="Times New Roman" w:cs="Times New Roman"/>
          <w:i/>
          <w:szCs w:val="24"/>
        </w:rPr>
        <w:t>Ibid</w:t>
      </w:r>
      <w:r w:rsidRPr="00E073DD">
        <w:rPr>
          <w:rFonts w:ascii="Times New Roman" w:hAnsi="Times New Roman" w:cs="Times New Roman"/>
          <w:szCs w:val="24"/>
        </w:rPr>
        <w:t>.</w:t>
      </w:r>
      <w:proofErr w:type="spellEnd"/>
      <w:r w:rsidRPr="00E073DD">
        <w:rPr>
          <w:rFonts w:ascii="Times New Roman" w:hAnsi="Times New Roman" w:cs="Times New Roman"/>
          <w:szCs w:val="24"/>
        </w:rPr>
        <w:t>, 1985b, p</w:t>
      </w:r>
      <w:r w:rsidR="0003625B">
        <w:rPr>
          <w:rFonts w:ascii="Times New Roman" w:hAnsi="Times New Roman" w:cs="Times New Roman"/>
          <w:szCs w:val="24"/>
        </w:rPr>
        <w:t>p</w:t>
      </w:r>
      <w:r w:rsidRPr="00E073DD">
        <w:rPr>
          <w:rFonts w:ascii="Times New Roman" w:hAnsi="Times New Roman" w:cs="Times New Roman"/>
          <w:szCs w:val="24"/>
        </w:rPr>
        <w:t>. 19-172.</w:t>
      </w:r>
    </w:p>
    <w:p w:rsidR="00E073DD" w:rsidRPr="00E073DD" w:rsidRDefault="00E073DD" w:rsidP="00E94D39">
      <w:pPr>
        <w:tabs>
          <w:tab w:val="left" w:pos="7938"/>
          <w:tab w:val="left" w:pos="8789"/>
          <w:tab w:val="left" w:pos="9072"/>
        </w:tabs>
        <w:spacing w:after="0" w:line="240" w:lineRule="auto"/>
        <w:ind w:left="708" w:hanging="636"/>
        <w:jc w:val="both"/>
        <w:rPr>
          <w:rFonts w:ascii="Times New Roman" w:hAnsi="Times New Roman" w:cs="Times New Roman"/>
          <w:szCs w:val="24"/>
        </w:rPr>
      </w:pPr>
      <w:r w:rsidRPr="00E073DD">
        <w:rPr>
          <w:rFonts w:ascii="Times New Roman" w:hAnsi="Times New Roman" w:cs="Times New Roman"/>
          <w:szCs w:val="24"/>
        </w:rPr>
        <w:t>Díaz,</w:t>
      </w:r>
      <w:r w:rsidR="00B22FA3">
        <w:rPr>
          <w:rFonts w:ascii="Times New Roman" w:hAnsi="Times New Roman" w:cs="Times New Roman"/>
          <w:szCs w:val="24"/>
        </w:rPr>
        <w:t xml:space="preserve"> </w:t>
      </w:r>
      <w:r w:rsidRPr="00E073DD">
        <w:rPr>
          <w:rFonts w:ascii="Times New Roman" w:hAnsi="Times New Roman" w:cs="Times New Roman"/>
          <w:szCs w:val="24"/>
        </w:rPr>
        <w:t xml:space="preserve">Ángel (coord.) (1995b), </w:t>
      </w:r>
      <w:r w:rsidRPr="00E073DD">
        <w:rPr>
          <w:rFonts w:ascii="Times New Roman" w:hAnsi="Times New Roman" w:cs="Times New Roman"/>
          <w:i/>
          <w:szCs w:val="24"/>
        </w:rPr>
        <w:t>Procesos curriculares, institucionales y      organizacionales</w:t>
      </w:r>
      <w:r w:rsidRPr="00E073DD">
        <w:rPr>
          <w:rFonts w:ascii="Times New Roman" w:hAnsi="Times New Roman" w:cs="Times New Roman"/>
          <w:szCs w:val="24"/>
        </w:rPr>
        <w:t xml:space="preserve">, </w:t>
      </w:r>
      <w:r w:rsidR="00872FF8">
        <w:rPr>
          <w:rFonts w:ascii="Times New Roman" w:hAnsi="Times New Roman" w:cs="Times New Roman"/>
          <w:szCs w:val="24"/>
        </w:rPr>
        <w:t xml:space="preserve">Ciudad de </w:t>
      </w:r>
      <w:r w:rsidRPr="00E073DD">
        <w:rPr>
          <w:rFonts w:ascii="Times New Roman" w:hAnsi="Times New Roman" w:cs="Times New Roman"/>
          <w:szCs w:val="24"/>
        </w:rPr>
        <w:t>México: Consejo Mexicano de Investigación Educativa.</w:t>
      </w:r>
    </w:p>
    <w:p w:rsidR="00E073DD" w:rsidRPr="00E073DD" w:rsidRDefault="00E073DD" w:rsidP="00E94D39">
      <w:pPr>
        <w:spacing w:after="0" w:line="240" w:lineRule="auto"/>
        <w:ind w:left="708" w:hanging="709"/>
        <w:jc w:val="both"/>
        <w:rPr>
          <w:rFonts w:ascii="Times New Roman" w:hAnsi="Times New Roman" w:cs="Times New Roman"/>
          <w:szCs w:val="24"/>
        </w:rPr>
      </w:pPr>
      <w:proofErr w:type="spellStart"/>
      <w:r w:rsidRPr="00E073DD">
        <w:rPr>
          <w:rFonts w:ascii="Times New Roman" w:hAnsi="Times New Roman" w:cs="Times New Roman"/>
          <w:szCs w:val="24"/>
        </w:rPr>
        <w:t>Latapí</w:t>
      </w:r>
      <w:proofErr w:type="spellEnd"/>
      <w:r w:rsidRPr="00E073DD">
        <w:rPr>
          <w:rFonts w:ascii="Times New Roman" w:hAnsi="Times New Roman" w:cs="Times New Roman"/>
          <w:szCs w:val="24"/>
        </w:rPr>
        <w:t>, Pablo (</w:t>
      </w:r>
      <w:proofErr w:type="spellStart"/>
      <w:r w:rsidRPr="00E073DD">
        <w:rPr>
          <w:rFonts w:ascii="Times New Roman" w:hAnsi="Times New Roman" w:cs="Times New Roman"/>
          <w:szCs w:val="24"/>
        </w:rPr>
        <w:t>dir.</w:t>
      </w:r>
      <w:proofErr w:type="spellEnd"/>
      <w:r w:rsidRPr="00E073DD">
        <w:rPr>
          <w:rFonts w:ascii="Times New Roman" w:hAnsi="Times New Roman" w:cs="Times New Roman"/>
          <w:szCs w:val="24"/>
        </w:rPr>
        <w:t xml:space="preserve">) (1981). </w:t>
      </w:r>
      <w:r w:rsidRPr="00E073DD">
        <w:rPr>
          <w:rFonts w:ascii="Times New Roman" w:hAnsi="Times New Roman" w:cs="Times New Roman"/>
          <w:i/>
          <w:szCs w:val="24"/>
        </w:rPr>
        <w:t>Plan maestro de investigación educativa</w:t>
      </w:r>
      <w:r w:rsidRPr="00E073DD">
        <w:rPr>
          <w:rFonts w:ascii="Times New Roman" w:hAnsi="Times New Roman" w:cs="Times New Roman"/>
          <w:szCs w:val="24"/>
        </w:rPr>
        <w:t xml:space="preserve">, </w:t>
      </w:r>
      <w:r w:rsidR="00872FF8">
        <w:rPr>
          <w:rFonts w:ascii="Times New Roman" w:hAnsi="Times New Roman" w:cs="Times New Roman"/>
          <w:szCs w:val="24"/>
        </w:rPr>
        <w:t xml:space="preserve">Ciudad de </w:t>
      </w:r>
      <w:r w:rsidRPr="00E073DD">
        <w:rPr>
          <w:rFonts w:ascii="Times New Roman" w:hAnsi="Times New Roman" w:cs="Times New Roman"/>
          <w:szCs w:val="24"/>
        </w:rPr>
        <w:t>México: Programa Nacional Indicativo de Investigación Educativa-CONACT.</w:t>
      </w:r>
    </w:p>
    <w:p w:rsidR="00E073DD" w:rsidRPr="00E073DD" w:rsidRDefault="00E073DD" w:rsidP="00E94D39">
      <w:pPr>
        <w:spacing w:after="0" w:line="240" w:lineRule="auto"/>
        <w:ind w:left="708" w:hanging="709"/>
        <w:jc w:val="both"/>
        <w:rPr>
          <w:rFonts w:ascii="Times New Roman" w:hAnsi="Times New Roman" w:cs="Times New Roman"/>
          <w:szCs w:val="24"/>
        </w:rPr>
      </w:pPr>
      <w:r w:rsidRPr="00E073DD">
        <w:rPr>
          <w:rFonts w:ascii="Times New Roman" w:hAnsi="Times New Roman" w:cs="Times New Roman"/>
          <w:szCs w:val="24"/>
        </w:rPr>
        <w:t>López, Florentino (coord.) (1995)</w:t>
      </w:r>
      <w:r w:rsidR="0003625B">
        <w:rPr>
          <w:rFonts w:ascii="Times New Roman" w:hAnsi="Times New Roman" w:cs="Times New Roman"/>
          <w:szCs w:val="24"/>
        </w:rPr>
        <w:t>.</w:t>
      </w:r>
      <w:r w:rsidRPr="00E073DD">
        <w:rPr>
          <w:rFonts w:ascii="Times New Roman" w:hAnsi="Times New Roman" w:cs="Times New Roman"/>
          <w:szCs w:val="24"/>
        </w:rPr>
        <w:t xml:space="preserve"> Aprendizaje y desarrollo, en M</w:t>
      </w:r>
      <w:r w:rsidR="005D0FF4">
        <w:rPr>
          <w:rFonts w:ascii="Times New Roman" w:hAnsi="Times New Roman" w:cs="Times New Roman"/>
          <w:szCs w:val="24"/>
        </w:rPr>
        <w:t>.</w:t>
      </w:r>
      <w:r w:rsidRPr="00E073DD">
        <w:rPr>
          <w:rFonts w:ascii="Times New Roman" w:hAnsi="Times New Roman" w:cs="Times New Roman"/>
          <w:szCs w:val="24"/>
        </w:rPr>
        <w:t xml:space="preserve"> Rueda, (coord.) (1995), </w:t>
      </w:r>
      <w:r w:rsidRPr="00E073DD">
        <w:rPr>
          <w:rFonts w:ascii="Times New Roman" w:hAnsi="Times New Roman" w:cs="Times New Roman"/>
          <w:i/>
          <w:szCs w:val="24"/>
        </w:rPr>
        <w:t>Procesos de enseñanza y aprendizaje I</w:t>
      </w:r>
      <w:r w:rsidRPr="00E073DD">
        <w:rPr>
          <w:rFonts w:ascii="Times New Roman" w:hAnsi="Times New Roman" w:cs="Times New Roman"/>
          <w:szCs w:val="24"/>
        </w:rPr>
        <w:t xml:space="preserve">, </w:t>
      </w:r>
      <w:r w:rsidR="00872FF8">
        <w:rPr>
          <w:rFonts w:ascii="Times New Roman" w:hAnsi="Times New Roman" w:cs="Times New Roman"/>
          <w:szCs w:val="24"/>
        </w:rPr>
        <w:t xml:space="preserve">Ciudad de </w:t>
      </w:r>
      <w:r w:rsidRPr="00E073DD">
        <w:rPr>
          <w:rFonts w:ascii="Times New Roman" w:hAnsi="Times New Roman" w:cs="Times New Roman"/>
          <w:szCs w:val="24"/>
        </w:rPr>
        <w:t>México: COMIE-Universidad Veracruzana, pp. 15-64.</w:t>
      </w:r>
    </w:p>
    <w:p w:rsidR="00E073DD" w:rsidRPr="00E073DD" w:rsidRDefault="00E073DD" w:rsidP="00E94D39">
      <w:pPr>
        <w:spacing w:after="0" w:line="240" w:lineRule="auto"/>
        <w:ind w:left="708" w:hanging="709"/>
        <w:jc w:val="both"/>
        <w:rPr>
          <w:rFonts w:ascii="Times New Roman" w:hAnsi="Times New Roman" w:cs="Times New Roman"/>
          <w:szCs w:val="24"/>
        </w:rPr>
      </w:pPr>
      <w:proofErr w:type="spellStart"/>
      <w:r w:rsidRPr="00E073DD">
        <w:rPr>
          <w:rFonts w:ascii="Times New Roman" w:hAnsi="Times New Roman" w:cs="Times New Roman"/>
          <w:szCs w:val="24"/>
        </w:rPr>
        <w:t>Maggi</w:t>
      </w:r>
      <w:proofErr w:type="spellEnd"/>
      <w:r w:rsidRPr="00E073DD">
        <w:rPr>
          <w:rFonts w:ascii="Times New Roman" w:hAnsi="Times New Roman" w:cs="Times New Roman"/>
          <w:szCs w:val="24"/>
        </w:rPr>
        <w:t xml:space="preserve">, Rolando, Hirsch, Ana, Tapia, Medardo y Teresa </w:t>
      </w:r>
      <w:proofErr w:type="spellStart"/>
      <w:r w:rsidRPr="00E073DD">
        <w:rPr>
          <w:rFonts w:ascii="Times New Roman" w:hAnsi="Times New Roman" w:cs="Times New Roman"/>
          <w:szCs w:val="24"/>
        </w:rPr>
        <w:t>Yurén</w:t>
      </w:r>
      <w:proofErr w:type="spellEnd"/>
      <w:r w:rsidRPr="00E073DD">
        <w:rPr>
          <w:rFonts w:ascii="Times New Roman" w:hAnsi="Times New Roman" w:cs="Times New Roman"/>
          <w:szCs w:val="24"/>
        </w:rPr>
        <w:t xml:space="preserve"> (coords.) (2003</w:t>
      </w:r>
      <w:r w:rsidR="00213717">
        <w:rPr>
          <w:rFonts w:ascii="Times New Roman" w:hAnsi="Times New Roman" w:cs="Times New Roman"/>
          <w:szCs w:val="24"/>
        </w:rPr>
        <w:t>)</w:t>
      </w:r>
      <w:r w:rsidRPr="00E073DD">
        <w:rPr>
          <w:rFonts w:ascii="Times New Roman" w:hAnsi="Times New Roman" w:cs="Times New Roman"/>
          <w:szCs w:val="24"/>
        </w:rPr>
        <w:t>. Educación, valores y derechos humanos, en M</w:t>
      </w:r>
      <w:r w:rsidR="005D0FF4">
        <w:rPr>
          <w:rFonts w:ascii="Times New Roman" w:hAnsi="Times New Roman" w:cs="Times New Roman"/>
          <w:szCs w:val="24"/>
        </w:rPr>
        <w:t>.</w:t>
      </w:r>
      <w:r w:rsidRPr="00E073DD">
        <w:rPr>
          <w:rFonts w:ascii="Times New Roman" w:hAnsi="Times New Roman" w:cs="Times New Roman"/>
          <w:szCs w:val="24"/>
        </w:rPr>
        <w:t xml:space="preserve"> </w:t>
      </w:r>
      <w:proofErr w:type="spellStart"/>
      <w:r w:rsidRPr="00E073DD">
        <w:rPr>
          <w:rFonts w:ascii="Times New Roman" w:hAnsi="Times New Roman" w:cs="Times New Roman"/>
          <w:szCs w:val="24"/>
        </w:rPr>
        <w:t>Bertely</w:t>
      </w:r>
      <w:proofErr w:type="spellEnd"/>
      <w:r w:rsidRPr="00E073DD">
        <w:rPr>
          <w:rFonts w:ascii="Times New Roman" w:hAnsi="Times New Roman" w:cs="Times New Roman"/>
          <w:szCs w:val="24"/>
        </w:rPr>
        <w:t xml:space="preserve"> (coord. general). </w:t>
      </w:r>
      <w:r w:rsidRPr="00E073DD">
        <w:rPr>
          <w:rFonts w:ascii="Times New Roman" w:hAnsi="Times New Roman" w:cs="Times New Roman"/>
          <w:i/>
          <w:szCs w:val="24"/>
        </w:rPr>
        <w:t>Educ</w:t>
      </w:r>
      <w:r w:rsidR="0003625B">
        <w:rPr>
          <w:rFonts w:ascii="Times New Roman" w:hAnsi="Times New Roman" w:cs="Times New Roman"/>
          <w:i/>
          <w:szCs w:val="24"/>
        </w:rPr>
        <w:t>a</w:t>
      </w:r>
      <w:r w:rsidRPr="00E073DD">
        <w:rPr>
          <w:rFonts w:ascii="Times New Roman" w:hAnsi="Times New Roman" w:cs="Times New Roman"/>
          <w:i/>
          <w:szCs w:val="24"/>
        </w:rPr>
        <w:t>ción, derechos sociales y equidad</w:t>
      </w:r>
      <w:r w:rsidRPr="00E073DD">
        <w:rPr>
          <w:rFonts w:ascii="Times New Roman" w:hAnsi="Times New Roman" w:cs="Times New Roman"/>
          <w:szCs w:val="24"/>
        </w:rPr>
        <w:t xml:space="preserve">, 3 vols., </w:t>
      </w:r>
      <w:r w:rsidR="00872FF8">
        <w:rPr>
          <w:rFonts w:ascii="Times New Roman" w:hAnsi="Times New Roman" w:cs="Times New Roman"/>
          <w:szCs w:val="24"/>
        </w:rPr>
        <w:t xml:space="preserve">Ciudad de </w:t>
      </w:r>
      <w:r w:rsidRPr="00E073DD">
        <w:rPr>
          <w:rFonts w:ascii="Times New Roman" w:hAnsi="Times New Roman" w:cs="Times New Roman"/>
          <w:szCs w:val="24"/>
        </w:rPr>
        <w:t>México: COMIE-SEP-CESU, Colección La Investigación educativa en México. 1992-2002, vol. III, pp. 923-1079.</w:t>
      </w:r>
    </w:p>
    <w:p w:rsidR="00E073DD" w:rsidRPr="00E073DD" w:rsidRDefault="00E073DD" w:rsidP="00E94D39">
      <w:pPr>
        <w:spacing w:after="0" w:line="240" w:lineRule="auto"/>
        <w:ind w:left="708" w:hanging="709"/>
        <w:jc w:val="both"/>
        <w:rPr>
          <w:rFonts w:ascii="Times New Roman" w:hAnsi="Times New Roman" w:cs="Times New Roman"/>
          <w:szCs w:val="24"/>
        </w:rPr>
      </w:pPr>
      <w:r w:rsidRPr="00E073DD">
        <w:rPr>
          <w:rFonts w:ascii="Times New Roman" w:hAnsi="Times New Roman" w:cs="Times New Roman"/>
          <w:szCs w:val="24"/>
        </w:rPr>
        <w:t>Martínez, Felipe (1996). La investigación educativa en México</w:t>
      </w:r>
      <w:r w:rsidR="005D0FF4">
        <w:rPr>
          <w:rFonts w:ascii="Times New Roman" w:hAnsi="Times New Roman" w:cs="Times New Roman"/>
          <w:szCs w:val="24"/>
        </w:rPr>
        <w:t xml:space="preserve"> en el contexto latinoamericano</w:t>
      </w:r>
      <w:r w:rsidRPr="00E073DD">
        <w:rPr>
          <w:rFonts w:ascii="Times New Roman" w:hAnsi="Times New Roman" w:cs="Times New Roman"/>
          <w:szCs w:val="24"/>
        </w:rPr>
        <w:t>, en G</w:t>
      </w:r>
      <w:r w:rsidR="005D0FF4">
        <w:rPr>
          <w:rFonts w:ascii="Times New Roman" w:hAnsi="Times New Roman" w:cs="Times New Roman"/>
          <w:szCs w:val="24"/>
        </w:rPr>
        <w:t xml:space="preserve">. </w:t>
      </w:r>
      <w:r w:rsidRPr="00E073DD">
        <w:rPr>
          <w:rFonts w:ascii="Times New Roman" w:hAnsi="Times New Roman" w:cs="Times New Roman"/>
          <w:szCs w:val="24"/>
        </w:rPr>
        <w:t xml:space="preserve">de </w:t>
      </w:r>
      <w:proofErr w:type="spellStart"/>
      <w:r w:rsidRPr="00E073DD">
        <w:rPr>
          <w:rFonts w:ascii="Times New Roman" w:hAnsi="Times New Roman" w:cs="Times New Roman"/>
          <w:szCs w:val="24"/>
        </w:rPr>
        <w:t>Landsheere</w:t>
      </w:r>
      <w:proofErr w:type="spellEnd"/>
      <w:r w:rsidRPr="00E073DD">
        <w:rPr>
          <w:rFonts w:ascii="Times New Roman" w:hAnsi="Times New Roman" w:cs="Times New Roman"/>
          <w:szCs w:val="24"/>
        </w:rPr>
        <w:t xml:space="preserve">, </w:t>
      </w:r>
      <w:r w:rsidRPr="00E073DD">
        <w:rPr>
          <w:rFonts w:ascii="Times New Roman" w:hAnsi="Times New Roman" w:cs="Times New Roman"/>
          <w:i/>
          <w:szCs w:val="24"/>
        </w:rPr>
        <w:t xml:space="preserve">La investigación educativa en el mundo. Con </w:t>
      </w:r>
      <w:r w:rsidRPr="00E073DD">
        <w:rPr>
          <w:rFonts w:ascii="Times New Roman" w:hAnsi="Times New Roman" w:cs="Times New Roman"/>
          <w:i/>
          <w:szCs w:val="24"/>
        </w:rPr>
        <w:lastRenderedPageBreak/>
        <w:t>un capítulo especial sobre México</w:t>
      </w:r>
      <w:r w:rsidRPr="00E073DD">
        <w:rPr>
          <w:rFonts w:ascii="Times New Roman" w:hAnsi="Times New Roman" w:cs="Times New Roman"/>
          <w:szCs w:val="24"/>
        </w:rPr>
        <w:t xml:space="preserve">, </w:t>
      </w:r>
      <w:r w:rsidR="00872FF8">
        <w:rPr>
          <w:rFonts w:ascii="Times New Roman" w:hAnsi="Times New Roman" w:cs="Times New Roman"/>
          <w:szCs w:val="24"/>
        </w:rPr>
        <w:t xml:space="preserve">Ciudad de </w:t>
      </w:r>
      <w:r w:rsidRPr="00E073DD">
        <w:rPr>
          <w:rFonts w:ascii="Times New Roman" w:hAnsi="Times New Roman" w:cs="Times New Roman"/>
          <w:szCs w:val="24"/>
        </w:rPr>
        <w:t>México. Fondo de Cultura Económica, pp. 347-380.</w:t>
      </w:r>
    </w:p>
    <w:p w:rsidR="00E073DD" w:rsidRPr="00E073DD" w:rsidRDefault="00E073DD" w:rsidP="00E94D39">
      <w:pPr>
        <w:spacing w:after="0" w:line="240" w:lineRule="auto"/>
        <w:ind w:left="708" w:hanging="709"/>
        <w:jc w:val="both"/>
        <w:rPr>
          <w:rFonts w:ascii="Times New Roman" w:hAnsi="Times New Roman" w:cs="Times New Roman"/>
          <w:szCs w:val="24"/>
        </w:rPr>
      </w:pPr>
      <w:r w:rsidRPr="00E073DD">
        <w:rPr>
          <w:rFonts w:ascii="Times New Roman" w:hAnsi="Times New Roman" w:cs="Times New Roman"/>
          <w:szCs w:val="24"/>
        </w:rPr>
        <w:t xml:space="preserve"> Red de Información Educativa (1982). </w:t>
      </w:r>
      <w:r w:rsidRPr="00E073DD">
        <w:rPr>
          <w:rFonts w:ascii="Times New Roman" w:hAnsi="Times New Roman" w:cs="Times New Roman"/>
          <w:i/>
          <w:szCs w:val="24"/>
        </w:rPr>
        <w:t>Los valores en la educación. Documento introductorio</w:t>
      </w:r>
      <w:r w:rsidRPr="00E073DD">
        <w:rPr>
          <w:rFonts w:ascii="Times New Roman" w:hAnsi="Times New Roman" w:cs="Times New Roman"/>
          <w:szCs w:val="24"/>
        </w:rPr>
        <w:t xml:space="preserve">, </w:t>
      </w:r>
      <w:r w:rsidR="00872FF8">
        <w:rPr>
          <w:rFonts w:ascii="Times New Roman" w:hAnsi="Times New Roman" w:cs="Times New Roman"/>
          <w:szCs w:val="24"/>
        </w:rPr>
        <w:t xml:space="preserve">Ciudad de </w:t>
      </w:r>
      <w:r w:rsidRPr="00E073DD">
        <w:rPr>
          <w:rFonts w:ascii="Times New Roman" w:hAnsi="Times New Roman" w:cs="Times New Roman"/>
          <w:szCs w:val="24"/>
        </w:rPr>
        <w:t>México: RIE, A. C.</w:t>
      </w:r>
    </w:p>
    <w:p w:rsidR="00E073DD" w:rsidRPr="00E073DD" w:rsidRDefault="00E073DD" w:rsidP="00E94D39">
      <w:pPr>
        <w:spacing w:after="0" w:line="240" w:lineRule="auto"/>
        <w:ind w:left="708" w:hanging="709"/>
        <w:jc w:val="both"/>
        <w:rPr>
          <w:rFonts w:ascii="Times New Roman" w:hAnsi="Times New Roman" w:cs="Times New Roman"/>
          <w:szCs w:val="24"/>
        </w:rPr>
      </w:pPr>
      <w:r w:rsidRPr="00E073DD">
        <w:rPr>
          <w:rFonts w:ascii="Times New Roman" w:hAnsi="Times New Roman" w:cs="Times New Roman"/>
          <w:szCs w:val="24"/>
        </w:rPr>
        <w:t xml:space="preserve"> Rueda, Mario (coord. general) (2003-2005). </w:t>
      </w:r>
      <w:r w:rsidRPr="00E073DD">
        <w:rPr>
          <w:rFonts w:ascii="Times New Roman" w:hAnsi="Times New Roman" w:cs="Times New Roman"/>
          <w:i/>
          <w:szCs w:val="24"/>
        </w:rPr>
        <w:t>La investigación educativa en México. 1992-2002</w:t>
      </w:r>
      <w:r w:rsidRPr="00E073DD">
        <w:rPr>
          <w:rFonts w:ascii="Times New Roman" w:hAnsi="Times New Roman" w:cs="Times New Roman"/>
          <w:szCs w:val="24"/>
        </w:rPr>
        <w:t xml:space="preserve">, 11 vols., 15 tomos, </w:t>
      </w:r>
      <w:r w:rsidR="00872FF8">
        <w:rPr>
          <w:rFonts w:ascii="Times New Roman" w:hAnsi="Times New Roman" w:cs="Times New Roman"/>
          <w:szCs w:val="24"/>
        </w:rPr>
        <w:t xml:space="preserve">Ciudad de </w:t>
      </w:r>
      <w:r w:rsidRPr="00E073DD">
        <w:rPr>
          <w:rFonts w:ascii="Times New Roman" w:hAnsi="Times New Roman" w:cs="Times New Roman"/>
          <w:szCs w:val="24"/>
        </w:rPr>
        <w:t>México: Consejo Mexicano de Investigación Educativa-SEP-CESU.</w:t>
      </w:r>
    </w:p>
    <w:p w:rsidR="00E073DD" w:rsidRPr="00E073DD" w:rsidRDefault="00E073DD" w:rsidP="00E94D39">
      <w:pPr>
        <w:spacing w:after="0" w:line="240" w:lineRule="auto"/>
        <w:ind w:left="708" w:hanging="709"/>
        <w:jc w:val="both"/>
        <w:rPr>
          <w:rFonts w:ascii="Times New Roman" w:hAnsi="Times New Roman" w:cs="Times New Roman"/>
          <w:szCs w:val="24"/>
        </w:rPr>
      </w:pPr>
      <w:r w:rsidRPr="00E073DD">
        <w:rPr>
          <w:rFonts w:ascii="Times New Roman" w:hAnsi="Times New Roman" w:cs="Times New Roman"/>
          <w:szCs w:val="24"/>
        </w:rPr>
        <w:t>Rueda, Mario (coord.) (1995)</w:t>
      </w:r>
      <w:r w:rsidR="00D93371">
        <w:rPr>
          <w:rFonts w:ascii="Times New Roman" w:hAnsi="Times New Roman" w:cs="Times New Roman"/>
          <w:szCs w:val="24"/>
        </w:rPr>
        <w:t>.</w:t>
      </w:r>
      <w:r w:rsidRPr="00E073DD">
        <w:rPr>
          <w:rFonts w:ascii="Times New Roman" w:hAnsi="Times New Roman" w:cs="Times New Roman"/>
          <w:szCs w:val="24"/>
        </w:rPr>
        <w:t xml:space="preserve"> </w:t>
      </w:r>
      <w:r w:rsidRPr="00E073DD">
        <w:rPr>
          <w:rFonts w:ascii="Times New Roman" w:hAnsi="Times New Roman" w:cs="Times New Roman"/>
          <w:i/>
          <w:szCs w:val="24"/>
        </w:rPr>
        <w:t>Procesos de enseñanza y aprendizaje I</w:t>
      </w:r>
      <w:r w:rsidRPr="00E073DD">
        <w:rPr>
          <w:rFonts w:ascii="Times New Roman" w:hAnsi="Times New Roman" w:cs="Times New Roman"/>
          <w:szCs w:val="24"/>
        </w:rPr>
        <w:t xml:space="preserve">, </w:t>
      </w:r>
      <w:r w:rsidR="00872FF8">
        <w:rPr>
          <w:rFonts w:ascii="Times New Roman" w:hAnsi="Times New Roman" w:cs="Times New Roman"/>
          <w:szCs w:val="24"/>
        </w:rPr>
        <w:t xml:space="preserve">Ciudad de </w:t>
      </w:r>
      <w:r w:rsidRPr="00E073DD">
        <w:rPr>
          <w:rFonts w:ascii="Times New Roman" w:hAnsi="Times New Roman" w:cs="Times New Roman"/>
          <w:szCs w:val="24"/>
        </w:rPr>
        <w:t>México</w:t>
      </w:r>
      <w:r w:rsidR="00872FF8">
        <w:rPr>
          <w:rFonts w:ascii="Times New Roman" w:hAnsi="Times New Roman" w:cs="Times New Roman"/>
          <w:szCs w:val="24"/>
        </w:rPr>
        <w:t>:</w:t>
      </w:r>
      <w:r w:rsidRPr="00E073DD">
        <w:rPr>
          <w:rFonts w:ascii="Times New Roman" w:hAnsi="Times New Roman" w:cs="Times New Roman"/>
          <w:szCs w:val="24"/>
        </w:rPr>
        <w:t xml:space="preserve"> COMIE-Universidad Veracruzana.</w:t>
      </w:r>
    </w:p>
    <w:p w:rsidR="00000BAD" w:rsidRPr="00000BAD" w:rsidRDefault="00000BAD" w:rsidP="00000BAD">
      <w:pPr>
        <w:spacing w:after="0" w:line="240" w:lineRule="auto"/>
        <w:ind w:left="709" w:hanging="709"/>
        <w:jc w:val="both"/>
        <w:rPr>
          <w:rFonts w:ascii="Times New Roman" w:hAnsi="Times New Roman" w:cs="Times New Roman"/>
        </w:rPr>
      </w:pPr>
      <w:r w:rsidRPr="00000BAD">
        <w:rPr>
          <w:rFonts w:ascii="Times New Roman" w:hAnsi="Times New Roman" w:cs="Times New Roman"/>
        </w:rPr>
        <w:t>R</w:t>
      </w:r>
      <w:r>
        <w:rPr>
          <w:rFonts w:ascii="Times New Roman" w:hAnsi="Times New Roman" w:cs="Times New Roman"/>
        </w:rPr>
        <w:t>ueda, Mario</w:t>
      </w:r>
      <w:r w:rsidRPr="00000BAD">
        <w:rPr>
          <w:rFonts w:ascii="Times New Roman" w:hAnsi="Times New Roman" w:cs="Times New Roman"/>
        </w:rPr>
        <w:t xml:space="preserve"> (2003). Presentación de la colección en </w:t>
      </w:r>
      <w:r w:rsidR="00D93371">
        <w:rPr>
          <w:rFonts w:ascii="Times New Roman" w:hAnsi="Times New Roman" w:cs="Times New Roman"/>
        </w:rPr>
        <w:t>E</w:t>
      </w:r>
      <w:r w:rsidR="005D0FF4">
        <w:rPr>
          <w:rFonts w:ascii="Times New Roman" w:hAnsi="Times New Roman" w:cs="Times New Roman"/>
        </w:rPr>
        <w:t xml:space="preserve">. </w:t>
      </w:r>
      <w:proofErr w:type="spellStart"/>
      <w:r w:rsidRPr="00000BAD">
        <w:rPr>
          <w:rFonts w:ascii="Times New Roman" w:hAnsi="Times New Roman" w:cs="Times New Roman"/>
        </w:rPr>
        <w:t>W</w:t>
      </w:r>
      <w:r>
        <w:rPr>
          <w:rFonts w:ascii="Times New Roman" w:hAnsi="Times New Roman" w:cs="Times New Roman"/>
        </w:rPr>
        <w:t>eiss</w:t>
      </w:r>
      <w:proofErr w:type="spellEnd"/>
      <w:r w:rsidR="00D93371">
        <w:rPr>
          <w:rFonts w:ascii="Times New Roman" w:hAnsi="Times New Roman" w:cs="Times New Roman"/>
        </w:rPr>
        <w:t xml:space="preserve"> </w:t>
      </w:r>
      <w:r w:rsidRPr="00000BAD">
        <w:rPr>
          <w:rFonts w:ascii="Times New Roman" w:hAnsi="Times New Roman" w:cs="Times New Roman"/>
        </w:rPr>
        <w:t xml:space="preserve">(Coord.) </w:t>
      </w:r>
      <w:r w:rsidRPr="00000BAD">
        <w:rPr>
          <w:rFonts w:ascii="Times New Roman" w:hAnsi="Times New Roman" w:cs="Times New Roman"/>
          <w:i/>
          <w:iCs/>
        </w:rPr>
        <w:t xml:space="preserve">El campo de la investigación </w:t>
      </w:r>
      <w:smartTag w:uri="urn:schemas-microsoft-com:office:smarttags" w:element="PersonName">
        <w:r w:rsidRPr="00000BAD">
          <w:rPr>
            <w:rFonts w:ascii="Times New Roman" w:hAnsi="Times New Roman" w:cs="Times New Roman"/>
            <w:i/>
            <w:iCs/>
          </w:rPr>
          <w:t>edu</w:t>
        </w:r>
      </w:smartTag>
      <w:r w:rsidRPr="00000BAD">
        <w:rPr>
          <w:rFonts w:ascii="Times New Roman" w:hAnsi="Times New Roman" w:cs="Times New Roman"/>
          <w:i/>
          <w:iCs/>
        </w:rPr>
        <w:t xml:space="preserve">cativa. </w:t>
      </w:r>
      <w:r w:rsidR="00872FF8">
        <w:rPr>
          <w:rFonts w:ascii="Times New Roman" w:hAnsi="Times New Roman" w:cs="Times New Roman"/>
        </w:rPr>
        <w:t>Ciudad de M</w:t>
      </w:r>
      <w:r w:rsidRPr="00000BAD">
        <w:rPr>
          <w:rFonts w:ascii="Times New Roman" w:hAnsi="Times New Roman" w:cs="Times New Roman"/>
        </w:rPr>
        <w:t xml:space="preserve">éxico: COMIE-CESU-SEP. Colección </w:t>
      </w:r>
      <w:smartTag w:uri="urn:schemas-microsoft-com:office:smarttags" w:element="PersonName">
        <w:smartTagPr>
          <w:attr w:name="ProductID" w:val="La investigaci￳n Educativa"/>
        </w:smartTagPr>
        <w:r w:rsidRPr="00000BAD">
          <w:rPr>
            <w:rFonts w:ascii="Times New Roman" w:hAnsi="Times New Roman" w:cs="Times New Roman"/>
          </w:rPr>
          <w:t>La investigación Educativa</w:t>
        </w:r>
      </w:smartTag>
      <w:r w:rsidRPr="00000BAD">
        <w:rPr>
          <w:rFonts w:ascii="Times New Roman" w:hAnsi="Times New Roman" w:cs="Times New Roman"/>
        </w:rPr>
        <w:t xml:space="preserve"> en México 1992-2002, Vol. 1.</w:t>
      </w:r>
    </w:p>
    <w:p w:rsidR="00E073DD" w:rsidRPr="00E073DD" w:rsidRDefault="00E073DD" w:rsidP="00E94D39">
      <w:pPr>
        <w:spacing w:after="0" w:line="240" w:lineRule="auto"/>
        <w:ind w:left="708" w:hanging="640"/>
        <w:jc w:val="both"/>
        <w:rPr>
          <w:rFonts w:ascii="Times New Roman" w:hAnsi="Times New Roman" w:cs="Times New Roman"/>
          <w:szCs w:val="24"/>
        </w:rPr>
      </w:pPr>
      <w:r w:rsidRPr="00E073DD">
        <w:rPr>
          <w:rFonts w:ascii="Times New Roman" w:hAnsi="Times New Roman" w:cs="Times New Roman"/>
          <w:szCs w:val="24"/>
        </w:rPr>
        <w:t xml:space="preserve">Taboada, Eva y Giovanna </w:t>
      </w:r>
      <w:proofErr w:type="spellStart"/>
      <w:r w:rsidRPr="00E073DD">
        <w:rPr>
          <w:rFonts w:ascii="Times New Roman" w:hAnsi="Times New Roman" w:cs="Times New Roman"/>
          <w:szCs w:val="24"/>
        </w:rPr>
        <w:t>Valenti</w:t>
      </w:r>
      <w:proofErr w:type="spellEnd"/>
      <w:r w:rsidRPr="00E073DD">
        <w:rPr>
          <w:rFonts w:ascii="Times New Roman" w:hAnsi="Times New Roman" w:cs="Times New Roman"/>
          <w:szCs w:val="24"/>
        </w:rPr>
        <w:t xml:space="preserve"> (coords.) (1995)</w:t>
      </w:r>
      <w:r w:rsidR="00D93371">
        <w:rPr>
          <w:rFonts w:ascii="Times New Roman" w:hAnsi="Times New Roman" w:cs="Times New Roman"/>
          <w:szCs w:val="24"/>
        </w:rPr>
        <w:t>.</w:t>
      </w:r>
      <w:r w:rsidRPr="00E073DD">
        <w:rPr>
          <w:rFonts w:ascii="Times New Roman" w:hAnsi="Times New Roman" w:cs="Times New Roman"/>
          <w:szCs w:val="24"/>
        </w:rPr>
        <w:t xml:space="preserve"> Ciencias histórico-sociales, en </w:t>
      </w:r>
      <w:r w:rsidR="005D0FF4">
        <w:rPr>
          <w:rFonts w:ascii="Times New Roman" w:hAnsi="Times New Roman" w:cs="Times New Roman"/>
          <w:szCs w:val="24"/>
        </w:rPr>
        <w:t>G.</w:t>
      </w:r>
      <w:r w:rsidRPr="00E073DD">
        <w:rPr>
          <w:rFonts w:ascii="Times New Roman" w:hAnsi="Times New Roman" w:cs="Times New Roman"/>
          <w:szCs w:val="24"/>
        </w:rPr>
        <w:t xml:space="preserve"> </w:t>
      </w:r>
      <w:proofErr w:type="spellStart"/>
      <w:r w:rsidRPr="00E073DD">
        <w:rPr>
          <w:rFonts w:ascii="Times New Roman" w:hAnsi="Times New Roman" w:cs="Times New Roman"/>
          <w:szCs w:val="24"/>
        </w:rPr>
        <w:t>Waldegg</w:t>
      </w:r>
      <w:proofErr w:type="spellEnd"/>
      <w:r w:rsidRPr="00E073DD">
        <w:rPr>
          <w:rFonts w:ascii="Times New Roman" w:hAnsi="Times New Roman" w:cs="Times New Roman"/>
          <w:szCs w:val="24"/>
        </w:rPr>
        <w:t xml:space="preserve"> (coord.) (1995a)</w:t>
      </w:r>
      <w:r w:rsidR="00D93371">
        <w:rPr>
          <w:rFonts w:ascii="Times New Roman" w:hAnsi="Times New Roman" w:cs="Times New Roman"/>
          <w:szCs w:val="24"/>
        </w:rPr>
        <w:t>.</w:t>
      </w:r>
      <w:r w:rsidRPr="00E073DD">
        <w:rPr>
          <w:rFonts w:ascii="Times New Roman" w:hAnsi="Times New Roman" w:cs="Times New Roman"/>
          <w:szCs w:val="24"/>
        </w:rPr>
        <w:t xml:space="preserve"> </w:t>
      </w:r>
      <w:r w:rsidRPr="00E073DD">
        <w:rPr>
          <w:rFonts w:ascii="Times New Roman" w:hAnsi="Times New Roman" w:cs="Times New Roman"/>
          <w:i/>
          <w:szCs w:val="24"/>
        </w:rPr>
        <w:t>Procesos de enseñanza y aprendizaje II</w:t>
      </w:r>
      <w:r w:rsidRPr="00E073DD">
        <w:rPr>
          <w:rFonts w:ascii="Times New Roman" w:hAnsi="Times New Roman" w:cs="Times New Roman"/>
          <w:szCs w:val="24"/>
        </w:rPr>
        <w:t xml:space="preserve">, 2 vols., </w:t>
      </w:r>
      <w:r w:rsidR="00872FF8">
        <w:rPr>
          <w:rFonts w:ascii="Times New Roman" w:hAnsi="Times New Roman" w:cs="Times New Roman"/>
          <w:szCs w:val="24"/>
        </w:rPr>
        <w:t xml:space="preserve">Ciudad de </w:t>
      </w:r>
      <w:r w:rsidRPr="00E073DD">
        <w:rPr>
          <w:rFonts w:ascii="Times New Roman" w:hAnsi="Times New Roman" w:cs="Times New Roman"/>
          <w:szCs w:val="24"/>
        </w:rPr>
        <w:t>México</w:t>
      </w:r>
      <w:r w:rsidR="00872FF8">
        <w:rPr>
          <w:rFonts w:ascii="Times New Roman" w:hAnsi="Times New Roman" w:cs="Times New Roman"/>
          <w:szCs w:val="24"/>
        </w:rPr>
        <w:t>:</w:t>
      </w:r>
      <w:r w:rsidRPr="00E073DD">
        <w:rPr>
          <w:rFonts w:ascii="Times New Roman" w:hAnsi="Times New Roman" w:cs="Times New Roman"/>
          <w:szCs w:val="24"/>
        </w:rPr>
        <w:t xml:space="preserve"> COMIE-Fundación SNTE para la Cultura del Maestro Mexicano, vol. 1, p</w:t>
      </w:r>
      <w:r w:rsidR="00D93371">
        <w:rPr>
          <w:rFonts w:ascii="Times New Roman" w:hAnsi="Times New Roman" w:cs="Times New Roman"/>
          <w:szCs w:val="24"/>
        </w:rPr>
        <w:t>p</w:t>
      </w:r>
      <w:r w:rsidRPr="00E073DD">
        <w:rPr>
          <w:rFonts w:ascii="Times New Roman" w:hAnsi="Times New Roman" w:cs="Times New Roman"/>
          <w:szCs w:val="24"/>
        </w:rPr>
        <w:t>. 119-255.</w:t>
      </w:r>
    </w:p>
    <w:p w:rsidR="00E073DD" w:rsidRDefault="00E073DD" w:rsidP="00E94D39">
      <w:pPr>
        <w:spacing w:after="0" w:line="240" w:lineRule="auto"/>
        <w:ind w:left="708" w:hanging="640"/>
        <w:jc w:val="both"/>
        <w:rPr>
          <w:rFonts w:ascii="Times New Roman" w:hAnsi="Times New Roman" w:cs="Times New Roman"/>
          <w:szCs w:val="24"/>
        </w:rPr>
      </w:pPr>
      <w:proofErr w:type="spellStart"/>
      <w:r w:rsidRPr="00E073DD">
        <w:rPr>
          <w:rFonts w:ascii="Times New Roman" w:hAnsi="Times New Roman" w:cs="Times New Roman"/>
          <w:szCs w:val="24"/>
        </w:rPr>
        <w:t>Weiss</w:t>
      </w:r>
      <w:proofErr w:type="spellEnd"/>
      <w:r w:rsidRPr="00E073DD">
        <w:rPr>
          <w:rFonts w:ascii="Times New Roman" w:hAnsi="Times New Roman" w:cs="Times New Roman"/>
          <w:szCs w:val="24"/>
        </w:rPr>
        <w:t xml:space="preserve">, Eduardo (coord. general) (1995-1997). </w:t>
      </w:r>
      <w:r w:rsidRPr="00E073DD">
        <w:rPr>
          <w:rFonts w:ascii="Times New Roman" w:hAnsi="Times New Roman" w:cs="Times New Roman"/>
          <w:i/>
          <w:szCs w:val="24"/>
        </w:rPr>
        <w:t>La investigación educativa de los ochenta. Perspectiva para los noventa</w:t>
      </w:r>
      <w:r w:rsidRPr="00E073DD">
        <w:rPr>
          <w:rFonts w:ascii="Times New Roman" w:hAnsi="Times New Roman" w:cs="Times New Roman"/>
          <w:szCs w:val="24"/>
        </w:rPr>
        <w:t xml:space="preserve">, 9 vols., </w:t>
      </w:r>
      <w:r w:rsidR="00872FF8">
        <w:rPr>
          <w:rFonts w:ascii="Times New Roman" w:hAnsi="Times New Roman" w:cs="Times New Roman"/>
          <w:szCs w:val="24"/>
        </w:rPr>
        <w:t xml:space="preserve">Ciudad de </w:t>
      </w:r>
      <w:r w:rsidRPr="00E073DD">
        <w:rPr>
          <w:rFonts w:ascii="Times New Roman" w:hAnsi="Times New Roman" w:cs="Times New Roman"/>
          <w:szCs w:val="24"/>
        </w:rPr>
        <w:t>México: Consejo Mexicano de Investigación Educativa.</w:t>
      </w:r>
    </w:p>
    <w:p w:rsidR="00000BAD" w:rsidRPr="00E073DD" w:rsidRDefault="00000BAD" w:rsidP="00000BAD">
      <w:pPr>
        <w:spacing w:after="0" w:line="240" w:lineRule="auto"/>
        <w:ind w:left="709" w:hanging="709"/>
        <w:rPr>
          <w:rFonts w:ascii="Times New Roman" w:hAnsi="Times New Roman" w:cs="Times New Roman"/>
          <w:szCs w:val="24"/>
        </w:rPr>
      </w:pPr>
      <w:proofErr w:type="spellStart"/>
      <w:r w:rsidRPr="00000BAD">
        <w:rPr>
          <w:rFonts w:ascii="Times New Roman" w:hAnsi="Times New Roman" w:cs="Times New Roman"/>
        </w:rPr>
        <w:t>W</w:t>
      </w:r>
      <w:r>
        <w:rPr>
          <w:rFonts w:ascii="Times New Roman" w:hAnsi="Times New Roman" w:cs="Times New Roman"/>
        </w:rPr>
        <w:t>eiss</w:t>
      </w:r>
      <w:proofErr w:type="spellEnd"/>
      <w:r w:rsidRPr="00000BAD">
        <w:rPr>
          <w:rFonts w:ascii="Times New Roman" w:hAnsi="Times New Roman" w:cs="Times New Roman"/>
        </w:rPr>
        <w:t>, E</w:t>
      </w:r>
      <w:r>
        <w:rPr>
          <w:rFonts w:ascii="Times New Roman" w:hAnsi="Times New Roman" w:cs="Times New Roman"/>
        </w:rPr>
        <w:t>duardo</w:t>
      </w:r>
      <w:r w:rsidRPr="00000BAD">
        <w:rPr>
          <w:rFonts w:ascii="Times New Roman" w:hAnsi="Times New Roman" w:cs="Times New Roman"/>
        </w:rPr>
        <w:t xml:space="preserve"> (</w:t>
      </w:r>
      <w:r w:rsidR="00D93371">
        <w:rPr>
          <w:rFonts w:ascii="Times New Roman" w:hAnsi="Times New Roman" w:cs="Times New Roman"/>
        </w:rPr>
        <w:t>c</w:t>
      </w:r>
      <w:r w:rsidRPr="00000BAD">
        <w:rPr>
          <w:rFonts w:ascii="Times New Roman" w:hAnsi="Times New Roman" w:cs="Times New Roman"/>
        </w:rPr>
        <w:t xml:space="preserve">oord.) (2003). </w:t>
      </w:r>
      <w:r w:rsidRPr="00000BAD">
        <w:rPr>
          <w:rFonts w:ascii="Times New Roman" w:hAnsi="Times New Roman" w:cs="Times New Roman"/>
          <w:i/>
          <w:iCs/>
        </w:rPr>
        <w:t xml:space="preserve">El campo de la investigación </w:t>
      </w:r>
      <w:smartTag w:uri="urn:schemas-microsoft-com:office:smarttags" w:element="PersonName">
        <w:r w:rsidRPr="00000BAD">
          <w:rPr>
            <w:rFonts w:ascii="Times New Roman" w:hAnsi="Times New Roman" w:cs="Times New Roman"/>
            <w:i/>
            <w:iCs/>
          </w:rPr>
          <w:t>edu</w:t>
        </w:r>
      </w:smartTag>
      <w:r w:rsidRPr="00000BAD">
        <w:rPr>
          <w:rFonts w:ascii="Times New Roman" w:hAnsi="Times New Roman" w:cs="Times New Roman"/>
          <w:i/>
          <w:iCs/>
        </w:rPr>
        <w:t xml:space="preserve">cativa. </w:t>
      </w:r>
      <w:r w:rsidRPr="00000BAD">
        <w:rPr>
          <w:rFonts w:ascii="Times New Roman" w:hAnsi="Times New Roman" w:cs="Times New Roman"/>
        </w:rPr>
        <w:t xml:space="preserve">México: COMIE-CESU-SEP. Colección </w:t>
      </w:r>
      <w:smartTag w:uri="urn:schemas-microsoft-com:office:smarttags" w:element="PersonName">
        <w:smartTagPr>
          <w:attr w:name="ProductID" w:val="La investigaci￳n Educativa"/>
        </w:smartTagPr>
        <w:r w:rsidRPr="00000BAD">
          <w:rPr>
            <w:rFonts w:ascii="Times New Roman" w:hAnsi="Times New Roman" w:cs="Times New Roman"/>
          </w:rPr>
          <w:t>La investigación Educativa</w:t>
        </w:r>
      </w:smartTag>
      <w:r w:rsidRPr="00000BAD">
        <w:rPr>
          <w:rFonts w:ascii="Times New Roman" w:hAnsi="Times New Roman" w:cs="Times New Roman"/>
        </w:rPr>
        <w:t xml:space="preserve"> en México 1992-2002, Vol. 1.</w:t>
      </w:r>
    </w:p>
    <w:p w:rsidR="00E94DF3" w:rsidRDefault="00E94DF3" w:rsidP="00E94DF3">
      <w:pPr>
        <w:spacing w:after="0" w:line="240" w:lineRule="auto"/>
        <w:ind w:left="708" w:hanging="709"/>
        <w:jc w:val="both"/>
        <w:rPr>
          <w:rFonts w:ascii="Times New Roman" w:hAnsi="Times New Roman" w:cs="Times New Roman"/>
          <w:szCs w:val="24"/>
        </w:rPr>
      </w:pPr>
      <w:proofErr w:type="spellStart"/>
      <w:r w:rsidRPr="00E073DD">
        <w:rPr>
          <w:rFonts w:ascii="Times New Roman" w:hAnsi="Times New Roman" w:cs="Times New Roman"/>
          <w:szCs w:val="24"/>
        </w:rPr>
        <w:t>Wuest</w:t>
      </w:r>
      <w:proofErr w:type="spellEnd"/>
      <w:r w:rsidRPr="00E073DD">
        <w:rPr>
          <w:rFonts w:ascii="Times New Roman" w:hAnsi="Times New Roman" w:cs="Times New Roman"/>
          <w:szCs w:val="24"/>
        </w:rPr>
        <w:t xml:space="preserve">, Teresa (coord.) (1993). </w:t>
      </w:r>
      <w:r w:rsidRPr="00E073DD">
        <w:rPr>
          <w:rFonts w:ascii="Times New Roman" w:hAnsi="Times New Roman" w:cs="Times New Roman"/>
          <w:i/>
          <w:szCs w:val="24"/>
        </w:rPr>
        <w:t>Educación y valores</w:t>
      </w:r>
      <w:r w:rsidRPr="00E073DD">
        <w:rPr>
          <w:rFonts w:ascii="Times New Roman" w:hAnsi="Times New Roman" w:cs="Times New Roman"/>
          <w:szCs w:val="24"/>
        </w:rPr>
        <w:t xml:space="preserve">, </w:t>
      </w:r>
      <w:r w:rsidR="00872FF8">
        <w:rPr>
          <w:rFonts w:ascii="Times New Roman" w:hAnsi="Times New Roman" w:cs="Times New Roman"/>
          <w:szCs w:val="24"/>
        </w:rPr>
        <w:t xml:space="preserve">Ciudad de </w:t>
      </w:r>
      <w:r w:rsidRPr="00E073DD">
        <w:rPr>
          <w:rFonts w:ascii="Times New Roman" w:hAnsi="Times New Roman" w:cs="Times New Roman"/>
          <w:szCs w:val="24"/>
        </w:rPr>
        <w:t>México: Comité Organizador del Segundo Congreso Nacional de Investigación Educativa-SNTE.</w:t>
      </w:r>
    </w:p>
    <w:p w:rsidR="00E073DD" w:rsidRPr="00E073DD" w:rsidRDefault="00E073DD" w:rsidP="00E94D39">
      <w:pPr>
        <w:spacing w:after="0" w:line="240" w:lineRule="auto"/>
        <w:ind w:left="708" w:hanging="640"/>
        <w:jc w:val="both"/>
        <w:rPr>
          <w:rFonts w:ascii="Times New Roman" w:hAnsi="Times New Roman" w:cs="Times New Roman"/>
          <w:szCs w:val="24"/>
        </w:rPr>
      </w:pPr>
      <w:proofErr w:type="spellStart"/>
      <w:r w:rsidRPr="00E073DD">
        <w:rPr>
          <w:rFonts w:ascii="Times New Roman" w:hAnsi="Times New Roman" w:cs="Times New Roman"/>
          <w:szCs w:val="24"/>
        </w:rPr>
        <w:t>Wuest</w:t>
      </w:r>
      <w:proofErr w:type="spellEnd"/>
      <w:r w:rsidRPr="00E073DD">
        <w:rPr>
          <w:rFonts w:ascii="Times New Roman" w:hAnsi="Times New Roman" w:cs="Times New Roman"/>
          <w:szCs w:val="24"/>
        </w:rPr>
        <w:t xml:space="preserve">, Teresa (coord.) (1995a), </w:t>
      </w:r>
      <w:r w:rsidRPr="00D93371">
        <w:rPr>
          <w:rFonts w:ascii="Times New Roman" w:hAnsi="Times New Roman" w:cs="Times New Roman"/>
          <w:i/>
          <w:szCs w:val="24"/>
        </w:rPr>
        <w:t>Educación, cultura y procesos sociales</w:t>
      </w:r>
      <w:r w:rsidRPr="00E073DD">
        <w:rPr>
          <w:rFonts w:ascii="Times New Roman" w:hAnsi="Times New Roman" w:cs="Times New Roman"/>
          <w:szCs w:val="24"/>
        </w:rPr>
        <w:t xml:space="preserve">, </w:t>
      </w:r>
      <w:r w:rsidR="00872FF8">
        <w:rPr>
          <w:rFonts w:ascii="Times New Roman" w:hAnsi="Times New Roman" w:cs="Times New Roman"/>
          <w:szCs w:val="24"/>
        </w:rPr>
        <w:t xml:space="preserve">Ciudad de </w:t>
      </w:r>
      <w:r w:rsidRPr="00E073DD">
        <w:rPr>
          <w:rFonts w:ascii="Times New Roman" w:hAnsi="Times New Roman" w:cs="Times New Roman"/>
          <w:szCs w:val="24"/>
        </w:rPr>
        <w:t>México: COMIE-Coordinación de Humanidades de la UNAM, Colección La investigación Educativa en los Noventa. Perspectivas para los noventa, vol. 7.</w:t>
      </w:r>
    </w:p>
    <w:p w:rsidR="00E94D39" w:rsidRDefault="00E073DD" w:rsidP="00E94D39">
      <w:pPr>
        <w:spacing w:after="0" w:line="240" w:lineRule="auto"/>
        <w:ind w:left="708" w:hanging="709"/>
        <w:jc w:val="both"/>
        <w:rPr>
          <w:rFonts w:ascii="Times New Roman" w:hAnsi="Times New Roman" w:cs="Times New Roman"/>
          <w:szCs w:val="24"/>
        </w:rPr>
      </w:pPr>
      <w:r w:rsidRPr="00E073DD">
        <w:rPr>
          <w:rFonts w:ascii="Times New Roman" w:hAnsi="Times New Roman" w:cs="Times New Roman"/>
          <w:szCs w:val="24"/>
        </w:rPr>
        <w:t xml:space="preserve"> </w:t>
      </w:r>
      <w:proofErr w:type="spellStart"/>
      <w:r w:rsidRPr="00E073DD">
        <w:rPr>
          <w:rFonts w:ascii="Times New Roman" w:hAnsi="Times New Roman" w:cs="Times New Roman"/>
          <w:szCs w:val="24"/>
        </w:rPr>
        <w:t>W</w:t>
      </w:r>
      <w:r w:rsidR="005D0FF4">
        <w:rPr>
          <w:rFonts w:ascii="Times New Roman" w:hAnsi="Times New Roman" w:cs="Times New Roman"/>
          <w:szCs w:val="24"/>
        </w:rPr>
        <w:t>uest</w:t>
      </w:r>
      <w:proofErr w:type="spellEnd"/>
      <w:r w:rsidR="005D0FF4">
        <w:rPr>
          <w:rFonts w:ascii="Times New Roman" w:hAnsi="Times New Roman" w:cs="Times New Roman"/>
          <w:szCs w:val="24"/>
        </w:rPr>
        <w:t xml:space="preserve">, Teresa (coord.) (1995b), </w:t>
      </w:r>
      <w:r w:rsidRPr="00E073DD">
        <w:rPr>
          <w:rFonts w:ascii="Times New Roman" w:hAnsi="Times New Roman" w:cs="Times New Roman"/>
          <w:szCs w:val="24"/>
        </w:rPr>
        <w:t xml:space="preserve">Educación y valores, ambiental y para los derechos humanos, en </w:t>
      </w:r>
      <w:proofErr w:type="spellStart"/>
      <w:r w:rsidR="005D0FF4" w:rsidRPr="005D0FF4">
        <w:rPr>
          <w:rFonts w:ascii="Times New Roman" w:hAnsi="Times New Roman" w:cs="Times New Roman"/>
          <w:i/>
          <w:szCs w:val="24"/>
        </w:rPr>
        <w:t>I</w:t>
      </w:r>
      <w:r w:rsidRPr="005D0FF4">
        <w:rPr>
          <w:rFonts w:ascii="Times New Roman" w:hAnsi="Times New Roman" w:cs="Times New Roman"/>
          <w:i/>
          <w:szCs w:val="24"/>
        </w:rPr>
        <w:t>bid</w:t>
      </w:r>
      <w:r w:rsidR="005D0FF4">
        <w:rPr>
          <w:rFonts w:ascii="Times New Roman" w:hAnsi="Times New Roman" w:cs="Times New Roman"/>
          <w:i/>
          <w:szCs w:val="24"/>
        </w:rPr>
        <w:t>.</w:t>
      </w:r>
      <w:proofErr w:type="spellEnd"/>
      <w:r w:rsidRPr="00E073DD">
        <w:rPr>
          <w:rFonts w:ascii="Times New Roman" w:hAnsi="Times New Roman" w:cs="Times New Roman"/>
          <w:szCs w:val="24"/>
        </w:rPr>
        <w:t>, 1995a, p</w:t>
      </w:r>
      <w:r w:rsidR="00D93371">
        <w:rPr>
          <w:rFonts w:ascii="Times New Roman" w:hAnsi="Times New Roman" w:cs="Times New Roman"/>
          <w:szCs w:val="24"/>
        </w:rPr>
        <w:t>p</w:t>
      </w:r>
      <w:r w:rsidRPr="00E073DD">
        <w:rPr>
          <w:rFonts w:ascii="Times New Roman" w:hAnsi="Times New Roman" w:cs="Times New Roman"/>
          <w:szCs w:val="24"/>
        </w:rPr>
        <w:t>. 311-195.</w:t>
      </w:r>
    </w:p>
    <w:p w:rsidR="00E94D39" w:rsidRDefault="005D0FF4" w:rsidP="00E94D39">
      <w:pPr>
        <w:spacing w:after="0" w:line="240" w:lineRule="auto"/>
        <w:ind w:left="708" w:hanging="709"/>
        <w:jc w:val="both"/>
        <w:rPr>
          <w:rFonts w:ascii="Times New Roman" w:hAnsi="Times New Roman" w:cs="Times New Roman"/>
          <w:szCs w:val="24"/>
        </w:rPr>
      </w:pPr>
      <w:proofErr w:type="spellStart"/>
      <w:r>
        <w:rPr>
          <w:rFonts w:ascii="Times New Roman" w:hAnsi="Times New Roman" w:cs="Times New Roman"/>
          <w:szCs w:val="24"/>
        </w:rPr>
        <w:t>Wuest</w:t>
      </w:r>
      <w:proofErr w:type="spellEnd"/>
      <w:r>
        <w:rPr>
          <w:rFonts w:ascii="Times New Roman" w:hAnsi="Times New Roman" w:cs="Times New Roman"/>
          <w:szCs w:val="24"/>
        </w:rPr>
        <w:t xml:space="preserve">, Teresa (1995c), </w:t>
      </w:r>
      <w:r w:rsidR="00E073DD" w:rsidRPr="00E073DD">
        <w:rPr>
          <w:rFonts w:ascii="Times New Roman" w:hAnsi="Times New Roman" w:cs="Times New Roman"/>
          <w:szCs w:val="24"/>
        </w:rPr>
        <w:t xml:space="preserve">Prólogo, en </w:t>
      </w:r>
      <w:proofErr w:type="spellStart"/>
      <w:r w:rsidR="00E073DD" w:rsidRPr="005D0FF4">
        <w:rPr>
          <w:rFonts w:ascii="Times New Roman" w:hAnsi="Times New Roman" w:cs="Times New Roman"/>
          <w:i/>
          <w:szCs w:val="24"/>
        </w:rPr>
        <w:t>Ibid.</w:t>
      </w:r>
      <w:proofErr w:type="spellEnd"/>
      <w:r w:rsidR="00E073DD" w:rsidRPr="00E073DD">
        <w:rPr>
          <w:rFonts w:ascii="Times New Roman" w:hAnsi="Times New Roman" w:cs="Times New Roman"/>
          <w:szCs w:val="24"/>
        </w:rPr>
        <w:t>, 1995a, p</w:t>
      </w:r>
      <w:r w:rsidR="00D93371">
        <w:rPr>
          <w:rFonts w:ascii="Times New Roman" w:hAnsi="Times New Roman" w:cs="Times New Roman"/>
          <w:szCs w:val="24"/>
        </w:rPr>
        <w:t>p</w:t>
      </w:r>
      <w:r w:rsidR="00E073DD" w:rsidRPr="00E073DD">
        <w:rPr>
          <w:rFonts w:ascii="Times New Roman" w:hAnsi="Times New Roman" w:cs="Times New Roman"/>
          <w:szCs w:val="24"/>
        </w:rPr>
        <w:t>. 11-35.</w:t>
      </w:r>
    </w:p>
    <w:p w:rsidR="008D173F" w:rsidRPr="008D173F" w:rsidRDefault="008D173F" w:rsidP="00E94D39">
      <w:pPr>
        <w:spacing w:after="0" w:line="240" w:lineRule="auto"/>
        <w:ind w:left="708" w:hanging="709"/>
        <w:jc w:val="both"/>
        <w:rPr>
          <w:rFonts w:ascii="Times New Roman" w:hAnsi="Times New Roman" w:cs="Times New Roman"/>
          <w:szCs w:val="24"/>
        </w:rPr>
      </w:pPr>
      <w:proofErr w:type="spellStart"/>
      <w:r w:rsidRPr="008D173F">
        <w:rPr>
          <w:rFonts w:ascii="Times New Roman" w:hAnsi="Times New Roman" w:cs="Times New Roman"/>
          <w:lang w:val="fr-FR"/>
        </w:rPr>
        <w:t>Yurén</w:t>
      </w:r>
      <w:proofErr w:type="spellEnd"/>
      <w:r w:rsidRPr="008D173F">
        <w:rPr>
          <w:rFonts w:ascii="Times New Roman" w:hAnsi="Times New Roman" w:cs="Times New Roman"/>
          <w:lang w:val="fr-FR"/>
        </w:rPr>
        <w:t>, Teres</w:t>
      </w:r>
      <w:r>
        <w:rPr>
          <w:rFonts w:ascii="Times New Roman" w:hAnsi="Times New Roman" w:cs="Times New Roman"/>
          <w:lang w:val="fr-FR"/>
        </w:rPr>
        <w:t>a (2004)</w:t>
      </w:r>
      <w:r w:rsidRPr="008D173F">
        <w:rPr>
          <w:rFonts w:ascii="Times New Roman" w:hAnsi="Times New Roman" w:cs="Times New Roman"/>
          <w:lang w:val="fr-FR"/>
        </w:rPr>
        <w:t>. “L´état des savoirs</w:t>
      </w:r>
      <w:r>
        <w:rPr>
          <w:rFonts w:ascii="Times New Roman" w:hAnsi="Times New Roman" w:cs="Times New Roman"/>
          <w:lang w:val="fr-FR"/>
        </w:rPr>
        <w:t> :</w:t>
      </w:r>
      <w:r w:rsidRPr="008D173F">
        <w:rPr>
          <w:rFonts w:ascii="Times New Roman" w:hAnsi="Times New Roman" w:cs="Times New Roman"/>
          <w:lang w:val="fr-FR"/>
        </w:rPr>
        <w:t xml:space="preserve"> son statut et ses effets </w:t>
      </w:r>
      <w:proofErr w:type="spellStart"/>
      <w:r w:rsidRPr="008D173F">
        <w:rPr>
          <w:rFonts w:ascii="Times New Roman" w:hAnsi="Times New Roman" w:cs="Times New Roman"/>
          <w:lang w:val="fr-FR"/>
        </w:rPr>
        <w:t>épistemique</w:t>
      </w:r>
      <w:r>
        <w:rPr>
          <w:rFonts w:ascii="Times New Roman" w:hAnsi="Times New Roman" w:cs="Times New Roman"/>
          <w:lang w:val="fr-FR"/>
        </w:rPr>
        <w:t>s</w:t>
      </w:r>
      <w:proofErr w:type="spellEnd"/>
      <w:r w:rsidRPr="008D173F">
        <w:rPr>
          <w:rFonts w:ascii="Times New Roman" w:hAnsi="Times New Roman" w:cs="Times New Roman"/>
          <w:lang w:val="fr-FR"/>
        </w:rPr>
        <w:t xml:space="preserve"> et sociaux”. En AECSE. </w:t>
      </w:r>
      <w:r w:rsidRPr="008D173F">
        <w:rPr>
          <w:rFonts w:ascii="Times New Roman" w:hAnsi="Times New Roman" w:cs="Times New Roman"/>
          <w:i/>
          <w:lang w:val="fr-FR"/>
        </w:rPr>
        <w:t xml:space="preserve">5o </w:t>
      </w:r>
      <w:proofErr w:type="spellStart"/>
      <w:r w:rsidRPr="008D173F">
        <w:rPr>
          <w:rFonts w:ascii="Times New Roman" w:hAnsi="Times New Roman" w:cs="Times New Roman"/>
          <w:i/>
          <w:lang w:val="fr-FR"/>
        </w:rPr>
        <w:t>Congrés</w:t>
      </w:r>
      <w:proofErr w:type="spellEnd"/>
      <w:r w:rsidRPr="008D173F">
        <w:rPr>
          <w:rFonts w:ascii="Times New Roman" w:hAnsi="Times New Roman" w:cs="Times New Roman"/>
          <w:i/>
          <w:lang w:val="fr-FR"/>
        </w:rPr>
        <w:t xml:space="preserve"> international </w:t>
      </w:r>
      <w:proofErr w:type="gramStart"/>
      <w:r w:rsidRPr="008D173F">
        <w:rPr>
          <w:rFonts w:ascii="Times New Roman" w:hAnsi="Times New Roman" w:cs="Times New Roman"/>
          <w:i/>
          <w:lang w:val="fr-FR"/>
        </w:rPr>
        <w:t>d’ actualité</w:t>
      </w:r>
      <w:proofErr w:type="gramEnd"/>
      <w:r w:rsidRPr="008D173F">
        <w:rPr>
          <w:rFonts w:ascii="Times New Roman" w:hAnsi="Times New Roman" w:cs="Times New Roman"/>
          <w:i/>
          <w:lang w:val="fr-FR"/>
        </w:rPr>
        <w:t xml:space="preserve"> de la recherche en éducation et en formation</w:t>
      </w:r>
      <w:r w:rsidRPr="008D173F">
        <w:rPr>
          <w:rFonts w:ascii="Times New Roman" w:hAnsi="Times New Roman" w:cs="Times New Roman"/>
          <w:lang w:val="fr-FR"/>
        </w:rPr>
        <w:t xml:space="preserve">. </w:t>
      </w:r>
      <w:r w:rsidRPr="008D173F">
        <w:rPr>
          <w:rFonts w:ascii="Times New Roman" w:hAnsi="Times New Roman" w:cs="Times New Roman"/>
          <w:lang w:val="es-ES"/>
        </w:rPr>
        <w:t>Paris</w:t>
      </w:r>
      <w:r>
        <w:rPr>
          <w:rFonts w:ascii="Times New Roman" w:hAnsi="Times New Roman" w:cs="Times New Roman"/>
          <w:lang w:val="es-ES"/>
        </w:rPr>
        <w:t>,</w:t>
      </w:r>
      <w:r w:rsidRPr="008D173F">
        <w:rPr>
          <w:rFonts w:ascii="Times New Roman" w:hAnsi="Times New Roman" w:cs="Times New Roman"/>
          <w:lang w:val="es-ES"/>
        </w:rPr>
        <w:t xml:space="preserve"> AECSE-CNAM 31 de agosto al 4 de septiembre 2004. </w:t>
      </w:r>
      <w:hyperlink r:id="rId8" w:history="1">
        <w:r w:rsidRPr="008D173F">
          <w:rPr>
            <w:rStyle w:val="Hipervnculo"/>
            <w:rFonts w:ascii="Times New Roman" w:hAnsi="Times New Roman" w:cs="Times New Roman"/>
            <w:lang w:val="es-ES"/>
          </w:rPr>
          <w:t>www.aecse.net</w:t>
        </w:r>
      </w:hyperlink>
    </w:p>
    <w:p w:rsidR="00E073DD" w:rsidRPr="008D173F" w:rsidRDefault="00E073DD" w:rsidP="00E073DD">
      <w:pPr>
        <w:spacing w:after="0" w:line="240" w:lineRule="auto"/>
        <w:ind w:hanging="709"/>
        <w:jc w:val="both"/>
        <w:rPr>
          <w:rFonts w:ascii="Times New Roman" w:hAnsi="Times New Roman" w:cs="Times New Roman"/>
          <w:szCs w:val="24"/>
        </w:rPr>
      </w:pPr>
      <w:r w:rsidRPr="008D173F">
        <w:rPr>
          <w:rFonts w:ascii="Times New Roman" w:hAnsi="Times New Roman" w:cs="Times New Roman"/>
          <w:szCs w:val="24"/>
        </w:rPr>
        <w:t xml:space="preserve"> </w:t>
      </w:r>
    </w:p>
    <w:p w:rsidR="001D2725" w:rsidRDefault="001D2725">
      <w:pPr>
        <w:rPr>
          <w:rFonts w:ascii="Times New Roman" w:hAnsi="Times New Roman" w:cs="Times New Roman"/>
          <w:b/>
        </w:rPr>
      </w:pPr>
      <w:r>
        <w:rPr>
          <w:rFonts w:ascii="Times New Roman" w:hAnsi="Times New Roman" w:cs="Times New Roman"/>
          <w:b/>
        </w:rPr>
        <w:br w:type="page"/>
      </w:r>
    </w:p>
    <w:p w:rsidR="009C1680" w:rsidRPr="00982503" w:rsidRDefault="009C1680" w:rsidP="009C1680">
      <w:pPr>
        <w:spacing w:after="0" w:line="240" w:lineRule="auto"/>
        <w:rPr>
          <w:rFonts w:ascii="Times New Roman" w:hAnsi="Times New Roman" w:cs="Times New Roman"/>
          <w:b/>
        </w:rPr>
      </w:pPr>
      <w:r w:rsidRPr="00982503">
        <w:rPr>
          <w:rFonts w:ascii="Times New Roman" w:hAnsi="Times New Roman" w:cs="Times New Roman"/>
          <w:b/>
        </w:rPr>
        <w:lastRenderedPageBreak/>
        <w:t>Tabla 1. Tipos de producción en las siete subáreas (en números absolutos)</w:t>
      </w:r>
    </w:p>
    <w:tbl>
      <w:tblPr>
        <w:tblStyle w:val="Sombreadomedio2-nfasis3"/>
        <w:tblW w:w="0" w:type="auto"/>
        <w:tblLook w:val="04A0"/>
      </w:tblPr>
      <w:tblGrid>
        <w:gridCol w:w="1038"/>
        <w:gridCol w:w="1100"/>
        <w:gridCol w:w="1269"/>
        <w:gridCol w:w="807"/>
        <w:gridCol w:w="819"/>
        <w:gridCol w:w="1144"/>
        <w:gridCol w:w="1233"/>
        <w:gridCol w:w="1063"/>
        <w:gridCol w:w="581"/>
      </w:tblGrid>
      <w:tr w:rsidR="009C1680" w:rsidRPr="00AC3A93" w:rsidTr="00AC3A93">
        <w:trPr>
          <w:cnfStyle w:val="100000000000"/>
        </w:trPr>
        <w:tc>
          <w:tcPr>
            <w:cnfStyle w:val="001000000100"/>
            <w:tcW w:w="0" w:type="auto"/>
          </w:tcPr>
          <w:p w:rsidR="009C1680" w:rsidRPr="00AC3A93" w:rsidRDefault="009C1680" w:rsidP="00767898">
            <w:pPr>
              <w:rPr>
                <w:rFonts w:ascii="Times New Roman" w:hAnsi="Times New Roman" w:cs="Times New Roman"/>
                <w:sz w:val="16"/>
                <w:szCs w:val="16"/>
              </w:rPr>
            </w:pPr>
            <w:r w:rsidRPr="00AC3A93">
              <w:rPr>
                <w:rFonts w:ascii="Times New Roman" w:hAnsi="Times New Roman" w:cs="Times New Roman"/>
                <w:sz w:val="16"/>
                <w:szCs w:val="16"/>
              </w:rPr>
              <w:t xml:space="preserve">Subáreas / </w:t>
            </w:r>
          </w:p>
          <w:p w:rsidR="009C1680" w:rsidRPr="00AC3A93" w:rsidRDefault="009C1680" w:rsidP="00767898">
            <w:pPr>
              <w:rPr>
                <w:rFonts w:ascii="Times New Roman" w:hAnsi="Times New Roman" w:cs="Times New Roman"/>
                <w:sz w:val="16"/>
                <w:szCs w:val="16"/>
              </w:rPr>
            </w:pPr>
          </w:p>
          <w:p w:rsidR="009C1680" w:rsidRPr="00AC3A93" w:rsidRDefault="009C1680" w:rsidP="00767898">
            <w:pPr>
              <w:rPr>
                <w:rFonts w:ascii="Times New Roman" w:hAnsi="Times New Roman" w:cs="Times New Roman"/>
                <w:sz w:val="16"/>
                <w:szCs w:val="16"/>
              </w:rPr>
            </w:pPr>
          </w:p>
          <w:p w:rsidR="009C1680" w:rsidRPr="00AC3A93" w:rsidRDefault="009C1680" w:rsidP="00767898">
            <w:pPr>
              <w:rPr>
                <w:rFonts w:ascii="Times New Roman" w:hAnsi="Times New Roman" w:cs="Times New Roman"/>
                <w:sz w:val="16"/>
                <w:szCs w:val="16"/>
              </w:rPr>
            </w:pPr>
          </w:p>
          <w:p w:rsidR="009C1680" w:rsidRPr="00AC3A93" w:rsidRDefault="009C1680" w:rsidP="00767898">
            <w:pPr>
              <w:rPr>
                <w:rFonts w:ascii="Times New Roman" w:hAnsi="Times New Roman" w:cs="Times New Roman"/>
                <w:sz w:val="16"/>
                <w:szCs w:val="16"/>
              </w:rPr>
            </w:pPr>
            <w:r w:rsidRPr="00AC3A93">
              <w:rPr>
                <w:rFonts w:ascii="Times New Roman" w:hAnsi="Times New Roman" w:cs="Times New Roman"/>
                <w:sz w:val="16"/>
                <w:szCs w:val="16"/>
              </w:rPr>
              <w:t>Tipos de producción</w:t>
            </w:r>
          </w:p>
        </w:tc>
        <w:tc>
          <w:tcPr>
            <w:tcW w:w="0" w:type="auto"/>
          </w:tcPr>
          <w:p w:rsidR="009C1680" w:rsidRPr="00AC3A93" w:rsidRDefault="009C1680" w:rsidP="00AC3A93">
            <w:pPr>
              <w:jc w:val="center"/>
              <w:cnfStyle w:val="100000000000"/>
              <w:rPr>
                <w:rFonts w:ascii="Times New Roman" w:hAnsi="Times New Roman" w:cs="Times New Roman"/>
                <w:sz w:val="16"/>
                <w:szCs w:val="16"/>
              </w:rPr>
            </w:pPr>
            <w:r w:rsidRPr="00AC3A93">
              <w:rPr>
                <w:rFonts w:ascii="Times New Roman" w:hAnsi="Times New Roman" w:cs="Times New Roman"/>
                <w:sz w:val="16"/>
                <w:szCs w:val="16"/>
              </w:rPr>
              <w:t>Eticidad, Moralidad y Esteticidad</w:t>
            </w:r>
          </w:p>
        </w:tc>
        <w:tc>
          <w:tcPr>
            <w:tcW w:w="0" w:type="auto"/>
          </w:tcPr>
          <w:p w:rsidR="009C1680" w:rsidRPr="00AC3A93" w:rsidRDefault="009C1680" w:rsidP="00AC3A93">
            <w:pPr>
              <w:jc w:val="center"/>
              <w:cnfStyle w:val="100000000000"/>
              <w:rPr>
                <w:rFonts w:ascii="Times New Roman" w:hAnsi="Times New Roman" w:cs="Times New Roman"/>
                <w:sz w:val="16"/>
                <w:szCs w:val="16"/>
              </w:rPr>
            </w:pPr>
            <w:r w:rsidRPr="00AC3A93">
              <w:rPr>
                <w:rFonts w:ascii="Times New Roman" w:hAnsi="Times New Roman" w:cs="Times New Roman"/>
                <w:sz w:val="16"/>
                <w:szCs w:val="16"/>
              </w:rPr>
              <w:t>Valores Profesionales y Ética Profesional</w:t>
            </w:r>
          </w:p>
        </w:tc>
        <w:tc>
          <w:tcPr>
            <w:tcW w:w="0" w:type="auto"/>
          </w:tcPr>
          <w:p w:rsidR="009C1680" w:rsidRPr="00AC3A93" w:rsidRDefault="009C1680" w:rsidP="00767898">
            <w:pPr>
              <w:jc w:val="center"/>
              <w:cnfStyle w:val="100000000000"/>
              <w:rPr>
                <w:rFonts w:ascii="Times New Roman" w:hAnsi="Times New Roman" w:cs="Times New Roman"/>
                <w:sz w:val="16"/>
                <w:szCs w:val="16"/>
              </w:rPr>
            </w:pPr>
            <w:r w:rsidRPr="00AC3A93">
              <w:rPr>
                <w:rFonts w:ascii="Times New Roman" w:hAnsi="Times New Roman" w:cs="Times New Roman"/>
                <w:sz w:val="16"/>
                <w:szCs w:val="16"/>
              </w:rPr>
              <w:t xml:space="preserve">Filosofía </w:t>
            </w:r>
          </w:p>
          <w:p w:rsidR="009C1680" w:rsidRPr="00AC3A93" w:rsidRDefault="009C1680" w:rsidP="00767898">
            <w:pPr>
              <w:jc w:val="center"/>
              <w:cnfStyle w:val="100000000000"/>
              <w:rPr>
                <w:rFonts w:ascii="Times New Roman" w:hAnsi="Times New Roman" w:cs="Times New Roman"/>
                <w:sz w:val="16"/>
                <w:szCs w:val="16"/>
              </w:rPr>
            </w:pPr>
            <w:r w:rsidRPr="00AC3A93">
              <w:rPr>
                <w:rFonts w:ascii="Times New Roman" w:hAnsi="Times New Roman" w:cs="Times New Roman"/>
                <w:sz w:val="16"/>
                <w:szCs w:val="16"/>
              </w:rPr>
              <w:t>y Política</w:t>
            </w:r>
          </w:p>
          <w:p w:rsidR="009C1680" w:rsidRPr="00AC3A93" w:rsidRDefault="009C1680" w:rsidP="00767898">
            <w:pPr>
              <w:jc w:val="center"/>
              <w:cnfStyle w:val="100000000000"/>
              <w:rPr>
                <w:rFonts w:ascii="Times New Roman" w:hAnsi="Times New Roman" w:cs="Times New Roman"/>
                <w:sz w:val="16"/>
                <w:szCs w:val="16"/>
              </w:rPr>
            </w:pPr>
          </w:p>
        </w:tc>
        <w:tc>
          <w:tcPr>
            <w:tcW w:w="0" w:type="auto"/>
          </w:tcPr>
          <w:p w:rsidR="009C1680" w:rsidRPr="00AC3A93" w:rsidRDefault="009C1680" w:rsidP="00767898">
            <w:pPr>
              <w:jc w:val="center"/>
              <w:cnfStyle w:val="100000000000"/>
              <w:rPr>
                <w:rFonts w:ascii="Times New Roman" w:hAnsi="Times New Roman" w:cs="Times New Roman"/>
                <w:sz w:val="16"/>
                <w:szCs w:val="16"/>
              </w:rPr>
            </w:pPr>
            <w:r w:rsidRPr="00AC3A93">
              <w:rPr>
                <w:rFonts w:ascii="Times New Roman" w:hAnsi="Times New Roman" w:cs="Times New Roman"/>
                <w:sz w:val="16"/>
                <w:szCs w:val="16"/>
              </w:rPr>
              <w:t>Equidad de</w:t>
            </w:r>
          </w:p>
          <w:p w:rsidR="009C1680" w:rsidRPr="00AC3A93" w:rsidRDefault="009C1680" w:rsidP="00767898">
            <w:pPr>
              <w:jc w:val="center"/>
              <w:cnfStyle w:val="100000000000"/>
              <w:rPr>
                <w:rFonts w:ascii="Times New Roman" w:hAnsi="Times New Roman" w:cs="Times New Roman"/>
                <w:sz w:val="16"/>
                <w:szCs w:val="16"/>
              </w:rPr>
            </w:pPr>
            <w:r w:rsidRPr="00AC3A93">
              <w:rPr>
                <w:rFonts w:ascii="Times New Roman" w:hAnsi="Times New Roman" w:cs="Times New Roman"/>
                <w:sz w:val="16"/>
                <w:szCs w:val="16"/>
              </w:rPr>
              <w:t>Género</w:t>
            </w:r>
          </w:p>
        </w:tc>
        <w:tc>
          <w:tcPr>
            <w:tcW w:w="0" w:type="auto"/>
          </w:tcPr>
          <w:p w:rsidR="009C1680" w:rsidRPr="00AC3A93" w:rsidRDefault="009C1680" w:rsidP="00AC3A93">
            <w:pPr>
              <w:jc w:val="center"/>
              <w:cnfStyle w:val="100000000000"/>
              <w:rPr>
                <w:rFonts w:ascii="Times New Roman" w:hAnsi="Times New Roman" w:cs="Times New Roman"/>
                <w:sz w:val="16"/>
                <w:szCs w:val="16"/>
                <w:lang w:val="es-ES"/>
              </w:rPr>
            </w:pPr>
            <w:r w:rsidRPr="00AC3A93">
              <w:rPr>
                <w:rFonts w:ascii="Times New Roman" w:hAnsi="Times New Roman" w:cs="Times New Roman"/>
                <w:sz w:val="16"/>
                <w:szCs w:val="16"/>
                <w:lang w:val="es-ES"/>
              </w:rPr>
              <w:t>Valores de Profesores y Estudiantes</w:t>
            </w:r>
          </w:p>
        </w:tc>
        <w:tc>
          <w:tcPr>
            <w:tcW w:w="0" w:type="auto"/>
          </w:tcPr>
          <w:p w:rsidR="009C1680" w:rsidRPr="00AC3A93" w:rsidRDefault="009C1680" w:rsidP="00767898">
            <w:pPr>
              <w:cnfStyle w:val="100000000000"/>
              <w:rPr>
                <w:rFonts w:ascii="Times New Roman" w:hAnsi="Times New Roman" w:cs="Times New Roman"/>
                <w:sz w:val="16"/>
                <w:szCs w:val="16"/>
              </w:rPr>
            </w:pPr>
            <w:r w:rsidRPr="00AC3A93">
              <w:rPr>
                <w:rFonts w:ascii="Times New Roman" w:hAnsi="Times New Roman" w:cs="Times New Roman"/>
                <w:sz w:val="16"/>
                <w:szCs w:val="16"/>
              </w:rPr>
              <w:t>Corporeidad, Movimiento y Ed.</w:t>
            </w:r>
          </w:p>
          <w:p w:rsidR="009C1680" w:rsidRPr="00AC3A93" w:rsidRDefault="009C1680" w:rsidP="00767898">
            <w:pPr>
              <w:cnfStyle w:val="100000000000"/>
              <w:rPr>
                <w:rFonts w:ascii="Times New Roman" w:hAnsi="Times New Roman" w:cs="Times New Roman"/>
                <w:sz w:val="16"/>
                <w:szCs w:val="16"/>
              </w:rPr>
            </w:pPr>
            <w:r w:rsidRPr="00AC3A93">
              <w:rPr>
                <w:rFonts w:ascii="Times New Roman" w:hAnsi="Times New Roman" w:cs="Times New Roman"/>
                <w:sz w:val="16"/>
                <w:szCs w:val="16"/>
              </w:rPr>
              <w:t>Física</w:t>
            </w:r>
          </w:p>
        </w:tc>
        <w:tc>
          <w:tcPr>
            <w:tcW w:w="0" w:type="auto"/>
          </w:tcPr>
          <w:p w:rsidR="009C1680" w:rsidRPr="00AC3A93" w:rsidRDefault="009C1680" w:rsidP="00AC3A93">
            <w:pPr>
              <w:jc w:val="center"/>
              <w:cnfStyle w:val="100000000000"/>
              <w:rPr>
                <w:rFonts w:ascii="Times New Roman" w:hAnsi="Times New Roman" w:cs="Times New Roman"/>
                <w:sz w:val="16"/>
                <w:szCs w:val="16"/>
              </w:rPr>
            </w:pPr>
            <w:r w:rsidRPr="00AC3A93">
              <w:rPr>
                <w:rFonts w:ascii="Times New Roman" w:hAnsi="Times New Roman" w:cs="Times New Roman"/>
                <w:sz w:val="16"/>
                <w:szCs w:val="16"/>
              </w:rPr>
              <w:t>Formación Ciudadana y DH</w:t>
            </w:r>
          </w:p>
        </w:tc>
        <w:tc>
          <w:tcPr>
            <w:tcW w:w="0" w:type="auto"/>
          </w:tcPr>
          <w:p w:rsidR="009C1680" w:rsidRPr="00AC3A93" w:rsidRDefault="009C1680" w:rsidP="00767898">
            <w:pPr>
              <w:jc w:val="center"/>
              <w:cnfStyle w:val="100000000000"/>
              <w:rPr>
                <w:rFonts w:ascii="Times New Roman" w:hAnsi="Times New Roman" w:cs="Times New Roman"/>
                <w:sz w:val="16"/>
                <w:szCs w:val="16"/>
              </w:rPr>
            </w:pPr>
            <w:r w:rsidRPr="00AC3A93">
              <w:rPr>
                <w:rFonts w:ascii="Times New Roman" w:hAnsi="Times New Roman" w:cs="Times New Roman"/>
                <w:sz w:val="16"/>
                <w:szCs w:val="16"/>
              </w:rPr>
              <w:t>Total</w:t>
            </w:r>
          </w:p>
        </w:tc>
      </w:tr>
      <w:tr w:rsidR="009C1680" w:rsidRPr="00AC3A93" w:rsidTr="00AC3A93">
        <w:trPr>
          <w:cnfStyle w:val="000000100000"/>
        </w:trPr>
        <w:tc>
          <w:tcPr>
            <w:cnfStyle w:val="001000000000"/>
            <w:tcW w:w="0" w:type="auto"/>
          </w:tcPr>
          <w:p w:rsidR="009C1680" w:rsidRPr="00AC3A93" w:rsidRDefault="009C1680" w:rsidP="00767898">
            <w:pPr>
              <w:rPr>
                <w:rFonts w:ascii="Times New Roman" w:hAnsi="Times New Roman" w:cs="Times New Roman"/>
                <w:sz w:val="16"/>
                <w:szCs w:val="16"/>
              </w:rPr>
            </w:pPr>
            <w:r w:rsidRPr="00AC3A93">
              <w:rPr>
                <w:rFonts w:ascii="Times New Roman" w:hAnsi="Times New Roman" w:cs="Times New Roman"/>
                <w:sz w:val="16"/>
                <w:szCs w:val="16"/>
              </w:rPr>
              <w:t>Libros de autor</w:t>
            </w:r>
          </w:p>
        </w:tc>
        <w:tc>
          <w:tcPr>
            <w:tcW w:w="0" w:type="auto"/>
          </w:tcPr>
          <w:p w:rsidR="009C1680" w:rsidRPr="00AC3A93" w:rsidRDefault="009C1680" w:rsidP="00767898">
            <w:pPr>
              <w:jc w:val="center"/>
              <w:cnfStyle w:val="000000100000"/>
              <w:rPr>
                <w:rFonts w:ascii="Times New Roman" w:hAnsi="Times New Roman" w:cs="Times New Roman"/>
                <w:sz w:val="16"/>
                <w:szCs w:val="16"/>
              </w:rPr>
            </w:pPr>
            <w:r w:rsidRPr="00AC3A93">
              <w:rPr>
                <w:rFonts w:ascii="Times New Roman" w:hAnsi="Times New Roman" w:cs="Times New Roman"/>
                <w:sz w:val="16"/>
                <w:szCs w:val="16"/>
              </w:rPr>
              <w:t>13</w:t>
            </w:r>
          </w:p>
        </w:tc>
        <w:tc>
          <w:tcPr>
            <w:tcW w:w="0" w:type="auto"/>
          </w:tcPr>
          <w:p w:rsidR="009C1680" w:rsidRPr="00AC3A93" w:rsidRDefault="009C1680" w:rsidP="00767898">
            <w:pPr>
              <w:jc w:val="center"/>
              <w:cnfStyle w:val="000000100000"/>
              <w:rPr>
                <w:rFonts w:ascii="Times New Roman" w:hAnsi="Times New Roman" w:cs="Times New Roman"/>
                <w:sz w:val="16"/>
                <w:szCs w:val="16"/>
              </w:rPr>
            </w:pPr>
            <w:r w:rsidRPr="00AC3A93">
              <w:rPr>
                <w:rFonts w:ascii="Times New Roman" w:hAnsi="Times New Roman" w:cs="Times New Roman"/>
                <w:sz w:val="16"/>
                <w:szCs w:val="16"/>
              </w:rPr>
              <w:t>13</w:t>
            </w:r>
          </w:p>
        </w:tc>
        <w:tc>
          <w:tcPr>
            <w:tcW w:w="0" w:type="auto"/>
          </w:tcPr>
          <w:p w:rsidR="009C1680" w:rsidRPr="00AC3A93" w:rsidRDefault="009C1680" w:rsidP="00767898">
            <w:pPr>
              <w:jc w:val="center"/>
              <w:cnfStyle w:val="000000100000"/>
              <w:rPr>
                <w:rFonts w:ascii="Times New Roman" w:hAnsi="Times New Roman" w:cs="Times New Roman"/>
                <w:sz w:val="16"/>
                <w:szCs w:val="16"/>
              </w:rPr>
            </w:pPr>
            <w:r w:rsidRPr="00AC3A93">
              <w:rPr>
                <w:rFonts w:ascii="Times New Roman" w:hAnsi="Times New Roman" w:cs="Times New Roman"/>
                <w:sz w:val="16"/>
                <w:szCs w:val="16"/>
              </w:rPr>
              <w:t>5</w:t>
            </w:r>
          </w:p>
        </w:tc>
        <w:tc>
          <w:tcPr>
            <w:tcW w:w="0" w:type="auto"/>
          </w:tcPr>
          <w:p w:rsidR="009C1680" w:rsidRPr="00AC3A93" w:rsidRDefault="009C1680" w:rsidP="00767898">
            <w:pPr>
              <w:jc w:val="center"/>
              <w:cnfStyle w:val="000000100000"/>
              <w:rPr>
                <w:rFonts w:ascii="Times New Roman" w:hAnsi="Times New Roman" w:cs="Times New Roman"/>
                <w:sz w:val="16"/>
                <w:szCs w:val="16"/>
              </w:rPr>
            </w:pPr>
            <w:r w:rsidRPr="00AC3A93">
              <w:rPr>
                <w:rFonts w:ascii="Times New Roman" w:hAnsi="Times New Roman" w:cs="Times New Roman"/>
                <w:sz w:val="16"/>
                <w:szCs w:val="16"/>
              </w:rPr>
              <w:t>3</w:t>
            </w:r>
          </w:p>
        </w:tc>
        <w:tc>
          <w:tcPr>
            <w:tcW w:w="0" w:type="auto"/>
          </w:tcPr>
          <w:p w:rsidR="009C1680" w:rsidRPr="00AC3A93" w:rsidRDefault="009C1680" w:rsidP="00767898">
            <w:pPr>
              <w:jc w:val="center"/>
              <w:cnfStyle w:val="000000100000"/>
              <w:rPr>
                <w:rFonts w:ascii="Times New Roman" w:hAnsi="Times New Roman" w:cs="Times New Roman"/>
                <w:sz w:val="16"/>
                <w:szCs w:val="16"/>
              </w:rPr>
            </w:pPr>
            <w:r w:rsidRPr="00AC3A93">
              <w:rPr>
                <w:rFonts w:ascii="Times New Roman" w:hAnsi="Times New Roman" w:cs="Times New Roman"/>
                <w:sz w:val="16"/>
                <w:szCs w:val="16"/>
              </w:rPr>
              <w:t>10</w:t>
            </w:r>
          </w:p>
        </w:tc>
        <w:tc>
          <w:tcPr>
            <w:tcW w:w="0" w:type="auto"/>
          </w:tcPr>
          <w:p w:rsidR="009C1680" w:rsidRPr="00AC3A93" w:rsidRDefault="009C1680" w:rsidP="00767898">
            <w:pPr>
              <w:jc w:val="center"/>
              <w:cnfStyle w:val="000000100000"/>
              <w:rPr>
                <w:rFonts w:ascii="Times New Roman" w:hAnsi="Times New Roman" w:cs="Times New Roman"/>
                <w:sz w:val="16"/>
                <w:szCs w:val="16"/>
              </w:rPr>
            </w:pPr>
            <w:r w:rsidRPr="00AC3A93">
              <w:rPr>
                <w:rFonts w:ascii="Times New Roman" w:hAnsi="Times New Roman" w:cs="Times New Roman"/>
                <w:sz w:val="16"/>
                <w:szCs w:val="16"/>
              </w:rPr>
              <w:t>23</w:t>
            </w:r>
          </w:p>
        </w:tc>
        <w:tc>
          <w:tcPr>
            <w:tcW w:w="0" w:type="auto"/>
          </w:tcPr>
          <w:p w:rsidR="009C1680" w:rsidRPr="00AC3A93" w:rsidRDefault="009C1680" w:rsidP="00767898">
            <w:pPr>
              <w:jc w:val="center"/>
              <w:cnfStyle w:val="000000100000"/>
              <w:rPr>
                <w:rFonts w:ascii="Times New Roman" w:hAnsi="Times New Roman" w:cs="Times New Roman"/>
                <w:sz w:val="16"/>
                <w:szCs w:val="16"/>
              </w:rPr>
            </w:pPr>
            <w:r w:rsidRPr="00AC3A93">
              <w:rPr>
                <w:rFonts w:ascii="Times New Roman" w:hAnsi="Times New Roman" w:cs="Times New Roman"/>
                <w:sz w:val="16"/>
                <w:szCs w:val="16"/>
              </w:rPr>
              <w:t>4</w:t>
            </w:r>
          </w:p>
        </w:tc>
        <w:tc>
          <w:tcPr>
            <w:tcW w:w="0" w:type="auto"/>
          </w:tcPr>
          <w:p w:rsidR="009C1680" w:rsidRPr="00AC3A93" w:rsidRDefault="009C1680" w:rsidP="00767898">
            <w:pPr>
              <w:jc w:val="center"/>
              <w:cnfStyle w:val="000000100000"/>
              <w:rPr>
                <w:rFonts w:ascii="Times New Roman" w:hAnsi="Times New Roman" w:cs="Times New Roman"/>
                <w:b/>
                <w:sz w:val="16"/>
                <w:szCs w:val="16"/>
              </w:rPr>
            </w:pPr>
            <w:r w:rsidRPr="00AC3A93">
              <w:rPr>
                <w:rFonts w:ascii="Times New Roman" w:hAnsi="Times New Roman" w:cs="Times New Roman"/>
                <w:b/>
                <w:sz w:val="16"/>
                <w:szCs w:val="16"/>
              </w:rPr>
              <w:t>71</w:t>
            </w:r>
          </w:p>
        </w:tc>
      </w:tr>
      <w:tr w:rsidR="009C1680" w:rsidRPr="00AC3A93" w:rsidTr="00AC3A93">
        <w:tc>
          <w:tcPr>
            <w:cnfStyle w:val="001000000000"/>
            <w:tcW w:w="0" w:type="auto"/>
          </w:tcPr>
          <w:p w:rsidR="009C1680" w:rsidRPr="00AC3A93" w:rsidRDefault="009C1680" w:rsidP="00767898">
            <w:pPr>
              <w:rPr>
                <w:rFonts w:ascii="Times New Roman" w:hAnsi="Times New Roman" w:cs="Times New Roman"/>
                <w:sz w:val="16"/>
                <w:szCs w:val="16"/>
              </w:rPr>
            </w:pPr>
            <w:r w:rsidRPr="00AC3A93">
              <w:rPr>
                <w:rFonts w:ascii="Times New Roman" w:hAnsi="Times New Roman" w:cs="Times New Roman"/>
                <w:sz w:val="16"/>
                <w:szCs w:val="16"/>
              </w:rPr>
              <w:t>Capítulos de libros</w:t>
            </w:r>
          </w:p>
        </w:tc>
        <w:tc>
          <w:tcPr>
            <w:tcW w:w="0" w:type="auto"/>
          </w:tcPr>
          <w:p w:rsidR="009C1680" w:rsidRPr="00AC3A93" w:rsidRDefault="009C1680" w:rsidP="00767898">
            <w:pPr>
              <w:jc w:val="center"/>
              <w:cnfStyle w:val="000000000000"/>
              <w:rPr>
                <w:rFonts w:ascii="Times New Roman" w:hAnsi="Times New Roman" w:cs="Times New Roman"/>
                <w:sz w:val="16"/>
                <w:szCs w:val="16"/>
              </w:rPr>
            </w:pPr>
            <w:r w:rsidRPr="00AC3A93">
              <w:rPr>
                <w:rFonts w:ascii="Times New Roman" w:hAnsi="Times New Roman" w:cs="Times New Roman"/>
                <w:sz w:val="16"/>
                <w:szCs w:val="16"/>
              </w:rPr>
              <w:t>33</w:t>
            </w:r>
          </w:p>
        </w:tc>
        <w:tc>
          <w:tcPr>
            <w:tcW w:w="0" w:type="auto"/>
          </w:tcPr>
          <w:p w:rsidR="009C1680" w:rsidRPr="00AC3A93" w:rsidRDefault="009C1680" w:rsidP="00767898">
            <w:pPr>
              <w:jc w:val="center"/>
              <w:cnfStyle w:val="000000000000"/>
              <w:rPr>
                <w:rFonts w:ascii="Times New Roman" w:hAnsi="Times New Roman" w:cs="Times New Roman"/>
                <w:sz w:val="16"/>
                <w:szCs w:val="16"/>
              </w:rPr>
            </w:pPr>
            <w:r w:rsidRPr="00AC3A93">
              <w:rPr>
                <w:rFonts w:ascii="Times New Roman" w:hAnsi="Times New Roman" w:cs="Times New Roman"/>
                <w:sz w:val="16"/>
                <w:szCs w:val="16"/>
              </w:rPr>
              <w:t>137</w:t>
            </w:r>
          </w:p>
        </w:tc>
        <w:tc>
          <w:tcPr>
            <w:tcW w:w="0" w:type="auto"/>
          </w:tcPr>
          <w:p w:rsidR="009C1680" w:rsidRPr="00AC3A93" w:rsidRDefault="009C1680" w:rsidP="00767898">
            <w:pPr>
              <w:jc w:val="center"/>
              <w:cnfStyle w:val="000000000000"/>
              <w:rPr>
                <w:rFonts w:ascii="Times New Roman" w:hAnsi="Times New Roman" w:cs="Times New Roman"/>
                <w:sz w:val="16"/>
                <w:szCs w:val="16"/>
              </w:rPr>
            </w:pPr>
            <w:r w:rsidRPr="00AC3A93">
              <w:rPr>
                <w:rFonts w:ascii="Times New Roman" w:hAnsi="Times New Roman" w:cs="Times New Roman"/>
                <w:sz w:val="16"/>
                <w:szCs w:val="16"/>
              </w:rPr>
              <w:t>14</w:t>
            </w:r>
          </w:p>
        </w:tc>
        <w:tc>
          <w:tcPr>
            <w:tcW w:w="0" w:type="auto"/>
          </w:tcPr>
          <w:p w:rsidR="009C1680" w:rsidRPr="00AC3A93" w:rsidRDefault="009C1680" w:rsidP="00767898">
            <w:pPr>
              <w:jc w:val="center"/>
              <w:cnfStyle w:val="000000000000"/>
              <w:rPr>
                <w:rFonts w:ascii="Times New Roman" w:hAnsi="Times New Roman" w:cs="Times New Roman"/>
                <w:sz w:val="16"/>
                <w:szCs w:val="16"/>
              </w:rPr>
            </w:pPr>
            <w:r w:rsidRPr="00AC3A93">
              <w:rPr>
                <w:rFonts w:ascii="Times New Roman" w:hAnsi="Times New Roman" w:cs="Times New Roman"/>
                <w:sz w:val="16"/>
                <w:szCs w:val="16"/>
              </w:rPr>
              <w:t>19</w:t>
            </w:r>
          </w:p>
        </w:tc>
        <w:tc>
          <w:tcPr>
            <w:tcW w:w="0" w:type="auto"/>
          </w:tcPr>
          <w:p w:rsidR="009C1680" w:rsidRPr="00AC3A93" w:rsidRDefault="009C1680" w:rsidP="00767898">
            <w:pPr>
              <w:jc w:val="center"/>
              <w:cnfStyle w:val="000000000000"/>
              <w:rPr>
                <w:rFonts w:ascii="Times New Roman" w:hAnsi="Times New Roman" w:cs="Times New Roman"/>
                <w:sz w:val="16"/>
                <w:szCs w:val="16"/>
              </w:rPr>
            </w:pPr>
            <w:r w:rsidRPr="00AC3A93">
              <w:rPr>
                <w:rFonts w:ascii="Times New Roman" w:hAnsi="Times New Roman" w:cs="Times New Roman"/>
                <w:sz w:val="16"/>
                <w:szCs w:val="16"/>
              </w:rPr>
              <w:t>26</w:t>
            </w:r>
          </w:p>
        </w:tc>
        <w:tc>
          <w:tcPr>
            <w:tcW w:w="0" w:type="auto"/>
          </w:tcPr>
          <w:p w:rsidR="009C1680" w:rsidRPr="00AC3A93" w:rsidRDefault="009C1680" w:rsidP="00767898">
            <w:pPr>
              <w:jc w:val="center"/>
              <w:cnfStyle w:val="000000000000"/>
              <w:rPr>
                <w:rFonts w:ascii="Times New Roman" w:hAnsi="Times New Roman" w:cs="Times New Roman"/>
                <w:sz w:val="16"/>
                <w:szCs w:val="16"/>
              </w:rPr>
            </w:pPr>
            <w:r w:rsidRPr="00AC3A93">
              <w:rPr>
                <w:rFonts w:ascii="Times New Roman" w:hAnsi="Times New Roman" w:cs="Times New Roman"/>
                <w:sz w:val="16"/>
                <w:szCs w:val="16"/>
              </w:rPr>
              <w:t>11</w:t>
            </w:r>
          </w:p>
        </w:tc>
        <w:tc>
          <w:tcPr>
            <w:tcW w:w="0" w:type="auto"/>
          </w:tcPr>
          <w:p w:rsidR="009C1680" w:rsidRPr="00AC3A93" w:rsidRDefault="009C1680" w:rsidP="00767898">
            <w:pPr>
              <w:jc w:val="center"/>
              <w:cnfStyle w:val="000000000000"/>
              <w:rPr>
                <w:rFonts w:ascii="Times New Roman" w:hAnsi="Times New Roman" w:cs="Times New Roman"/>
                <w:sz w:val="16"/>
                <w:szCs w:val="16"/>
              </w:rPr>
            </w:pPr>
            <w:r w:rsidRPr="00AC3A93">
              <w:rPr>
                <w:rFonts w:ascii="Times New Roman" w:hAnsi="Times New Roman" w:cs="Times New Roman"/>
                <w:sz w:val="16"/>
                <w:szCs w:val="16"/>
              </w:rPr>
              <w:t>62</w:t>
            </w:r>
          </w:p>
        </w:tc>
        <w:tc>
          <w:tcPr>
            <w:tcW w:w="0" w:type="auto"/>
          </w:tcPr>
          <w:p w:rsidR="009C1680" w:rsidRPr="00AC3A93" w:rsidRDefault="009C1680" w:rsidP="00767898">
            <w:pPr>
              <w:jc w:val="center"/>
              <w:cnfStyle w:val="000000000000"/>
              <w:rPr>
                <w:rFonts w:ascii="Times New Roman" w:hAnsi="Times New Roman" w:cs="Times New Roman"/>
                <w:b/>
                <w:sz w:val="16"/>
                <w:szCs w:val="16"/>
              </w:rPr>
            </w:pPr>
            <w:r w:rsidRPr="00AC3A93">
              <w:rPr>
                <w:rFonts w:ascii="Times New Roman" w:hAnsi="Times New Roman" w:cs="Times New Roman"/>
                <w:b/>
                <w:sz w:val="16"/>
                <w:szCs w:val="16"/>
              </w:rPr>
              <w:t>302</w:t>
            </w:r>
          </w:p>
        </w:tc>
      </w:tr>
      <w:tr w:rsidR="009C1680" w:rsidRPr="00AC3A93" w:rsidTr="00AC3A93">
        <w:trPr>
          <w:cnfStyle w:val="000000100000"/>
        </w:trPr>
        <w:tc>
          <w:tcPr>
            <w:cnfStyle w:val="001000000000"/>
            <w:tcW w:w="0" w:type="auto"/>
          </w:tcPr>
          <w:p w:rsidR="009C1680" w:rsidRPr="00AC3A93" w:rsidRDefault="009C1680" w:rsidP="00767898">
            <w:pPr>
              <w:rPr>
                <w:rFonts w:ascii="Times New Roman" w:hAnsi="Times New Roman" w:cs="Times New Roman"/>
                <w:sz w:val="16"/>
                <w:szCs w:val="16"/>
              </w:rPr>
            </w:pPr>
            <w:r w:rsidRPr="00AC3A93">
              <w:rPr>
                <w:rFonts w:ascii="Times New Roman" w:hAnsi="Times New Roman" w:cs="Times New Roman"/>
                <w:sz w:val="16"/>
                <w:szCs w:val="16"/>
              </w:rPr>
              <w:t xml:space="preserve">Artículos </w:t>
            </w:r>
          </w:p>
        </w:tc>
        <w:tc>
          <w:tcPr>
            <w:tcW w:w="0" w:type="auto"/>
          </w:tcPr>
          <w:p w:rsidR="009C1680" w:rsidRPr="00AC3A93" w:rsidRDefault="009C1680" w:rsidP="00767898">
            <w:pPr>
              <w:jc w:val="center"/>
              <w:cnfStyle w:val="000000100000"/>
              <w:rPr>
                <w:rFonts w:ascii="Times New Roman" w:hAnsi="Times New Roman" w:cs="Times New Roman"/>
                <w:sz w:val="16"/>
                <w:szCs w:val="16"/>
              </w:rPr>
            </w:pPr>
            <w:r w:rsidRPr="00AC3A93">
              <w:rPr>
                <w:rFonts w:ascii="Times New Roman" w:hAnsi="Times New Roman" w:cs="Times New Roman"/>
                <w:sz w:val="16"/>
                <w:szCs w:val="16"/>
              </w:rPr>
              <w:t>54</w:t>
            </w:r>
          </w:p>
        </w:tc>
        <w:tc>
          <w:tcPr>
            <w:tcW w:w="0" w:type="auto"/>
          </w:tcPr>
          <w:p w:rsidR="009C1680" w:rsidRPr="00AC3A93" w:rsidRDefault="009C1680" w:rsidP="00767898">
            <w:pPr>
              <w:jc w:val="center"/>
              <w:cnfStyle w:val="000000100000"/>
              <w:rPr>
                <w:rFonts w:ascii="Times New Roman" w:hAnsi="Times New Roman" w:cs="Times New Roman"/>
                <w:sz w:val="16"/>
                <w:szCs w:val="16"/>
              </w:rPr>
            </w:pPr>
            <w:r w:rsidRPr="00AC3A93">
              <w:rPr>
                <w:rFonts w:ascii="Times New Roman" w:hAnsi="Times New Roman" w:cs="Times New Roman"/>
                <w:sz w:val="16"/>
                <w:szCs w:val="16"/>
              </w:rPr>
              <w:t>67</w:t>
            </w:r>
          </w:p>
        </w:tc>
        <w:tc>
          <w:tcPr>
            <w:tcW w:w="0" w:type="auto"/>
          </w:tcPr>
          <w:p w:rsidR="009C1680" w:rsidRPr="00AC3A93" w:rsidRDefault="009C1680" w:rsidP="00767898">
            <w:pPr>
              <w:jc w:val="center"/>
              <w:cnfStyle w:val="000000100000"/>
              <w:rPr>
                <w:rFonts w:ascii="Times New Roman" w:hAnsi="Times New Roman" w:cs="Times New Roman"/>
                <w:sz w:val="16"/>
                <w:szCs w:val="16"/>
              </w:rPr>
            </w:pPr>
            <w:r w:rsidRPr="00AC3A93">
              <w:rPr>
                <w:rFonts w:ascii="Times New Roman" w:hAnsi="Times New Roman" w:cs="Times New Roman"/>
                <w:sz w:val="16"/>
                <w:szCs w:val="16"/>
              </w:rPr>
              <w:t>7</w:t>
            </w:r>
          </w:p>
        </w:tc>
        <w:tc>
          <w:tcPr>
            <w:tcW w:w="0" w:type="auto"/>
          </w:tcPr>
          <w:p w:rsidR="009C1680" w:rsidRPr="00AC3A93" w:rsidRDefault="009C1680" w:rsidP="00767898">
            <w:pPr>
              <w:jc w:val="center"/>
              <w:cnfStyle w:val="000000100000"/>
              <w:rPr>
                <w:rFonts w:ascii="Times New Roman" w:hAnsi="Times New Roman" w:cs="Times New Roman"/>
                <w:sz w:val="16"/>
                <w:szCs w:val="16"/>
              </w:rPr>
            </w:pPr>
            <w:r w:rsidRPr="00AC3A93">
              <w:rPr>
                <w:rFonts w:ascii="Times New Roman" w:hAnsi="Times New Roman" w:cs="Times New Roman"/>
                <w:sz w:val="16"/>
                <w:szCs w:val="16"/>
              </w:rPr>
              <w:t>20</w:t>
            </w:r>
          </w:p>
        </w:tc>
        <w:tc>
          <w:tcPr>
            <w:tcW w:w="0" w:type="auto"/>
          </w:tcPr>
          <w:p w:rsidR="009C1680" w:rsidRPr="00AC3A93" w:rsidRDefault="009C1680" w:rsidP="00767898">
            <w:pPr>
              <w:jc w:val="center"/>
              <w:cnfStyle w:val="000000100000"/>
              <w:rPr>
                <w:rFonts w:ascii="Times New Roman" w:hAnsi="Times New Roman" w:cs="Times New Roman"/>
                <w:sz w:val="16"/>
                <w:szCs w:val="16"/>
              </w:rPr>
            </w:pPr>
            <w:r w:rsidRPr="00AC3A93">
              <w:rPr>
                <w:rFonts w:ascii="Times New Roman" w:hAnsi="Times New Roman" w:cs="Times New Roman"/>
                <w:sz w:val="16"/>
                <w:szCs w:val="16"/>
              </w:rPr>
              <w:t>13</w:t>
            </w:r>
          </w:p>
        </w:tc>
        <w:tc>
          <w:tcPr>
            <w:tcW w:w="0" w:type="auto"/>
          </w:tcPr>
          <w:p w:rsidR="009C1680" w:rsidRPr="00AC3A93" w:rsidRDefault="009C1680" w:rsidP="00767898">
            <w:pPr>
              <w:jc w:val="center"/>
              <w:cnfStyle w:val="000000100000"/>
              <w:rPr>
                <w:rFonts w:ascii="Times New Roman" w:hAnsi="Times New Roman" w:cs="Times New Roman"/>
                <w:sz w:val="16"/>
                <w:szCs w:val="16"/>
              </w:rPr>
            </w:pPr>
            <w:r w:rsidRPr="00AC3A93">
              <w:rPr>
                <w:rFonts w:ascii="Times New Roman" w:hAnsi="Times New Roman" w:cs="Times New Roman"/>
                <w:sz w:val="16"/>
                <w:szCs w:val="16"/>
              </w:rPr>
              <w:t>46</w:t>
            </w:r>
          </w:p>
        </w:tc>
        <w:tc>
          <w:tcPr>
            <w:tcW w:w="0" w:type="auto"/>
          </w:tcPr>
          <w:p w:rsidR="009C1680" w:rsidRPr="00AC3A93" w:rsidRDefault="009C1680" w:rsidP="00767898">
            <w:pPr>
              <w:jc w:val="center"/>
              <w:cnfStyle w:val="000000100000"/>
              <w:rPr>
                <w:rFonts w:ascii="Times New Roman" w:hAnsi="Times New Roman" w:cs="Times New Roman"/>
                <w:sz w:val="16"/>
                <w:szCs w:val="16"/>
              </w:rPr>
            </w:pPr>
            <w:r w:rsidRPr="00AC3A93">
              <w:rPr>
                <w:rFonts w:ascii="Times New Roman" w:hAnsi="Times New Roman" w:cs="Times New Roman"/>
                <w:sz w:val="16"/>
                <w:szCs w:val="16"/>
              </w:rPr>
              <w:t>28</w:t>
            </w:r>
          </w:p>
        </w:tc>
        <w:tc>
          <w:tcPr>
            <w:tcW w:w="0" w:type="auto"/>
          </w:tcPr>
          <w:p w:rsidR="009C1680" w:rsidRPr="00AC3A93" w:rsidRDefault="009C1680" w:rsidP="00767898">
            <w:pPr>
              <w:jc w:val="center"/>
              <w:cnfStyle w:val="000000100000"/>
              <w:rPr>
                <w:rFonts w:ascii="Times New Roman" w:hAnsi="Times New Roman" w:cs="Times New Roman"/>
                <w:b/>
                <w:sz w:val="16"/>
                <w:szCs w:val="16"/>
              </w:rPr>
            </w:pPr>
            <w:r w:rsidRPr="00AC3A93">
              <w:rPr>
                <w:rFonts w:ascii="Times New Roman" w:hAnsi="Times New Roman" w:cs="Times New Roman"/>
                <w:b/>
                <w:sz w:val="16"/>
                <w:szCs w:val="16"/>
              </w:rPr>
              <w:t>235</w:t>
            </w:r>
          </w:p>
        </w:tc>
      </w:tr>
      <w:tr w:rsidR="009C1680" w:rsidRPr="00AC3A93" w:rsidTr="00AC3A93">
        <w:tc>
          <w:tcPr>
            <w:cnfStyle w:val="001000000000"/>
            <w:tcW w:w="0" w:type="auto"/>
          </w:tcPr>
          <w:p w:rsidR="009C1680" w:rsidRPr="00AC3A93" w:rsidRDefault="009C1680" w:rsidP="00767898">
            <w:pPr>
              <w:rPr>
                <w:rFonts w:ascii="Times New Roman" w:hAnsi="Times New Roman" w:cs="Times New Roman"/>
                <w:sz w:val="16"/>
                <w:szCs w:val="16"/>
              </w:rPr>
            </w:pPr>
            <w:r w:rsidRPr="00AC3A93">
              <w:rPr>
                <w:rFonts w:ascii="Times New Roman" w:hAnsi="Times New Roman" w:cs="Times New Roman"/>
                <w:sz w:val="16"/>
                <w:szCs w:val="16"/>
              </w:rPr>
              <w:t xml:space="preserve">Ponencias </w:t>
            </w:r>
          </w:p>
        </w:tc>
        <w:tc>
          <w:tcPr>
            <w:tcW w:w="0" w:type="auto"/>
          </w:tcPr>
          <w:p w:rsidR="009C1680" w:rsidRPr="00AC3A93" w:rsidRDefault="009C1680" w:rsidP="00767898">
            <w:pPr>
              <w:jc w:val="center"/>
              <w:cnfStyle w:val="000000000000"/>
              <w:rPr>
                <w:rFonts w:ascii="Times New Roman" w:hAnsi="Times New Roman" w:cs="Times New Roman"/>
                <w:sz w:val="16"/>
                <w:szCs w:val="16"/>
              </w:rPr>
            </w:pPr>
            <w:r w:rsidRPr="00AC3A93">
              <w:rPr>
                <w:rFonts w:ascii="Times New Roman" w:hAnsi="Times New Roman" w:cs="Times New Roman"/>
                <w:sz w:val="16"/>
                <w:szCs w:val="16"/>
              </w:rPr>
              <w:t>16</w:t>
            </w:r>
          </w:p>
        </w:tc>
        <w:tc>
          <w:tcPr>
            <w:tcW w:w="0" w:type="auto"/>
          </w:tcPr>
          <w:p w:rsidR="009C1680" w:rsidRPr="00AC3A93" w:rsidRDefault="009C1680" w:rsidP="00767898">
            <w:pPr>
              <w:jc w:val="center"/>
              <w:cnfStyle w:val="000000000000"/>
              <w:rPr>
                <w:rFonts w:ascii="Times New Roman" w:hAnsi="Times New Roman" w:cs="Times New Roman"/>
                <w:sz w:val="16"/>
                <w:szCs w:val="16"/>
              </w:rPr>
            </w:pPr>
            <w:r w:rsidRPr="00AC3A93">
              <w:rPr>
                <w:rFonts w:ascii="Times New Roman" w:hAnsi="Times New Roman" w:cs="Times New Roman"/>
                <w:sz w:val="16"/>
                <w:szCs w:val="16"/>
              </w:rPr>
              <w:t>51</w:t>
            </w:r>
          </w:p>
        </w:tc>
        <w:tc>
          <w:tcPr>
            <w:tcW w:w="0" w:type="auto"/>
          </w:tcPr>
          <w:p w:rsidR="009C1680" w:rsidRPr="00AC3A93" w:rsidRDefault="009C1680" w:rsidP="00767898">
            <w:pPr>
              <w:jc w:val="center"/>
              <w:cnfStyle w:val="000000000000"/>
              <w:rPr>
                <w:rFonts w:ascii="Times New Roman" w:hAnsi="Times New Roman" w:cs="Times New Roman"/>
                <w:sz w:val="16"/>
                <w:szCs w:val="16"/>
              </w:rPr>
            </w:pPr>
            <w:r w:rsidRPr="00AC3A93">
              <w:rPr>
                <w:rFonts w:ascii="Times New Roman" w:hAnsi="Times New Roman" w:cs="Times New Roman"/>
                <w:sz w:val="16"/>
                <w:szCs w:val="16"/>
              </w:rPr>
              <w:t>11</w:t>
            </w:r>
          </w:p>
        </w:tc>
        <w:tc>
          <w:tcPr>
            <w:tcW w:w="0" w:type="auto"/>
          </w:tcPr>
          <w:p w:rsidR="009C1680" w:rsidRPr="00AC3A93" w:rsidRDefault="009C1680" w:rsidP="00767898">
            <w:pPr>
              <w:jc w:val="center"/>
              <w:cnfStyle w:val="000000000000"/>
              <w:rPr>
                <w:rFonts w:ascii="Times New Roman" w:hAnsi="Times New Roman" w:cs="Times New Roman"/>
                <w:sz w:val="16"/>
                <w:szCs w:val="16"/>
              </w:rPr>
            </w:pPr>
            <w:r w:rsidRPr="00AC3A93">
              <w:rPr>
                <w:rFonts w:ascii="Times New Roman" w:hAnsi="Times New Roman" w:cs="Times New Roman"/>
                <w:sz w:val="16"/>
                <w:szCs w:val="16"/>
              </w:rPr>
              <w:t>16</w:t>
            </w:r>
          </w:p>
        </w:tc>
        <w:tc>
          <w:tcPr>
            <w:tcW w:w="0" w:type="auto"/>
          </w:tcPr>
          <w:p w:rsidR="009C1680" w:rsidRPr="00AC3A93" w:rsidRDefault="009C1680" w:rsidP="00767898">
            <w:pPr>
              <w:jc w:val="center"/>
              <w:cnfStyle w:val="000000000000"/>
              <w:rPr>
                <w:rFonts w:ascii="Times New Roman" w:hAnsi="Times New Roman" w:cs="Times New Roman"/>
                <w:sz w:val="16"/>
                <w:szCs w:val="16"/>
              </w:rPr>
            </w:pPr>
            <w:r w:rsidRPr="00AC3A93">
              <w:rPr>
                <w:rFonts w:ascii="Times New Roman" w:hAnsi="Times New Roman" w:cs="Times New Roman"/>
                <w:sz w:val="16"/>
                <w:szCs w:val="16"/>
              </w:rPr>
              <w:t>33</w:t>
            </w:r>
          </w:p>
        </w:tc>
        <w:tc>
          <w:tcPr>
            <w:tcW w:w="0" w:type="auto"/>
          </w:tcPr>
          <w:p w:rsidR="009C1680" w:rsidRPr="00AC3A93" w:rsidRDefault="009C1680" w:rsidP="00767898">
            <w:pPr>
              <w:jc w:val="center"/>
              <w:cnfStyle w:val="000000000000"/>
              <w:rPr>
                <w:rFonts w:ascii="Times New Roman" w:hAnsi="Times New Roman" w:cs="Times New Roman"/>
                <w:sz w:val="16"/>
                <w:szCs w:val="16"/>
              </w:rPr>
            </w:pPr>
            <w:r w:rsidRPr="00AC3A93">
              <w:rPr>
                <w:rFonts w:ascii="Times New Roman" w:hAnsi="Times New Roman" w:cs="Times New Roman"/>
                <w:sz w:val="16"/>
                <w:szCs w:val="16"/>
              </w:rPr>
              <w:t>31</w:t>
            </w:r>
          </w:p>
        </w:tc>
        <w:tc>
          <w:tcPr>
            <w:tcW w:w="0" w:type="auto"/>
          </w:tcPr>
          <w:p w:rsidR="009C1680" w:rsidRPr="00AC3A93" w:rsidRDefault="009C1680" w:rsidP="00767898">
            <w:pPr>
              <w:jc w:val="center"/>
              <w:cnfStyle w:val="000000000000"/>
              <w:rPr>
                <w:rFonts w:ascii="Times New Roman" w:hAnsi="Times New Roman" w:cs="Times New Roman"/>
                <w:sz w:val="16"/>
                <w:szCs w:val="16"/>
              </w:rPr>
            </w:pPr>
            <w:r w:rsidRPr="00AC3A93">
              <w:rPr>
                <w:rFonts w:ascii="Times New Roman" w:hAnsi="Times New Roman" w:cs="Times New Roman"/>
                <w:sz w:val="16"/>
                <w:szCs w:val="16"/>
              </w:rPr>
              <w:t>11</w:t>
            </w:r>
          </w:p>
        </w:tc>
        <w:tc>
          <w:tcPr>
            <w:tcW w:w="0" w:type="auto"/>
          </w:tcPr>
          <w:p w:rsidR="009C1680" w:rsidRPr="00AC3A93" w:rsidRDefault="009C1680" w:rsidP="00767898">
            <w:pPr>
              <w:jc w:val="center"/>
              <w:cnfStyle w:val="000000000000"/>
              <w:rPr>
                <w:rFonts w:ascii="Times New Roman" w:hAnsi="Times New Roman" w:cs="Times New Roman"/>
                <w:b/>
                <w:sz w:val="16"/>
                <w:szCs w:val="16"/>
              </w:rPr>
            </w:pPr>
            <w:r w:rsidRPr="00AC3A93">
              <w:rPr>
                <w:rFonts w:ascii="Times New Roman" w:hAnsi="Times New Roman" w:cs="Times New Roman"/>
                <w:b/>
                <w:sz w:val="16"/>
                <w:szCs w:val="16"/>
              </w:rPr>
              <w:t>169</w:t>
            </w:r>
          </w:p>
        </w:tc>
      </w:tr>
      <w:tr w:rsidR="009C1680" w:rsidRPr="00AC3A93" w:rsidTr="00AC3A93">
        <w:trPr>
          <w:cnfStyle w:val="000000100000"/>
        </w:trPr>
        <w:tc>
          <w:tcPr>
            <w:cnfStyle w:val="001000000000"/>
            <w:tcW w:w="0" w:type="auto"/>
          </w:tcPr>
          <w:p w:rsidR="009C1680" w:rsidRPr="00AC3A93" w:rsidRDefault="009C1680" w:rsidP="00767898">
            <w:pPr>
              <w:rPr>
                <w:rFonts w:ascii="Times New Roman" w:hAnsi="Times New Roman" w:cs="Times New Roman"/>
                <w:sz w:val="16"/>
                <w:szCs w:val="16"/>
              </w:rPr>
            </w:pPr>
            <w:r w:rsidRPr="00AC3A93">
              <w:rPr>
                <w:rFonts w:ascii="Times New Roman" w:hAnsi="Times New Roman" w:cs="Times New Roman"/>
                <w:sz w:val="16"/>
                <w:szCs w:val="16"/>
              </w:rPr>
              <w:t>Tesis de posgrado</w:t>
            </w:r>
          </w:p>
        </w:tc>
        <w:tc>
          <w:tcPr>
            <w:tcW w:w="0" w:type="auto"/>
          </w:tcPr>
          <w:p w:rsidR="009C1680" w:rsidRPr="00AC3A93" w:rsidRDefault="009C1680" w:rsidP="00767898">
            <w:pPr>
              <w:jc w:val="center"/>
              <w:cnfStyle w:val="000000100000"/>
              <w:rPr>
                <w:rFonts w:ascii="Times New Roman" w:hAnsi="Times New Roman" w:cs="Times New Roman"/>
                <w:sz w:val="16"/>
                <w:szCs w:val="16"/>
              </w:rPr>
            </w:pPr>
            <w:r w:rsidRPr="00AC3A93">
              <w:rPr>
                <w:rFonts w:ascii="Times New Roman" w:hAnsi="Times New Roman" w:cs="Times New Roman"/>
                <w:sz w:val="16"/>
                <w:szCs w:val="16"/>
              </w:rPr>
              <w:t>7</w:t>
            </w:r>
          </w:p>
        </w:tc>
        <w:tc>
          <w:tcPr>
            <w:tcW w:w="0" w:type="auto"/>
          </w:tcPr>
          <w:p w:rsidR="009C1680" w:rsidRPr="00AC3A93" w:rsidRDefault="009C1680" w:rsidP="00767898">
            <w:pPr>
              <w:jc w:val="center"/>
              <w:cnfStyle w:val="000000100000"/>
              <w:rPr>
                <w:rFonts w:ascii="Times New Roman" w:hAnsi="Times New Roman" w:cs="Times New Roman"/>
                <w:sz w:val="16"/>
                <w:szCs w:val="16"/>
              </w:rPr>
            </w:pPr>
            <w:r w:rsidRPr="00AC3A93">
              <w:rPr>
                <w:rFonts w:ascii="Times New Roman" w:hAnsi="Times New Roman" w:cs="Times New Roman"/>
                <w:sz w:val="16"/>
                <w:szCs w:val="16"/>
              </w:rPr>
              <w:t>19</w:t>
            </w:r>
          </w:p>
        </w:tc>
        <w:tc>
          <w:tcPr>
            <w:tcW w:w="0" w:type="auto"/>
          </w:tcPr>
          <w:p w:rsidR="009C1680" w:rsidRPr="00AC3A93" w:rsidRDefault="009C1680" w:rsidP="00767898">
            <w:pPr>
              <w:jc w:val="center"/>
              <w:cnfStyle w:val="000000100000"/>
              <w:rPr>
                <w:rFonts w:ascii="Times New Roman" w:hAnsi="Times New Roman" w:cs="Times New Roman"/>
                <w:sz w:val="16"/>
                <w:szCs w:val="16"/>
              </w:rPr>
            </w:pPr>
            <w:r w:rsidRPr="00AC3A93">
              <w:rPr>
                <w:rFonts w:ascii="Times New Roman" w:hAnsi="Times New Roman" w:cs="Times New Roman"/>
                <w:sz w:val="16"/>
                <w:szCs w:val="16"/>
              </w:rPr>
              <w:t>5</w:t>
            </w:r>
          </w:p>
        </w:tc>
        <w:tc>
          <w:tcPr>
            <w:tcW w:w="0" w:type="auto"/>
          </w:tcPr>
          <w:p w:rsidR="009C1680" w:rsidRPr="00AC3A93" w:rsidRDefault="009C1680" w:rsidP="00767898">
            <w:pPr>
              <w:jc w:val="center"/>
              <w:cnfStyle w:val="000000100000"/>
              <w:rPr>
                <w:rFonts w:ascii="Times New Roman" w:hAnsi="Times New Roman" w:cs="Times New Roman"/>
                <w:sz w:val="16"/>
                <w:szCs w:val="16"/>
              </w:rPr>
            </w:pPr>
            <w:r w:rsidRPr="00AC3A93">
              <w:rPr>
                <w:rFonts w:ascii="Times New Roman" w:hAnsi="Times New Roman" w:cs="Times New Roman"/>
                <w:sz w:val="16"/>
                <w:szCs w:val="16"/>
              </w:rPr>
              <w:t>8</w:t>
            </w:r>
          </w:p>
        </w:tc>
        <w:tc>
          <w:tcPr>
            <w:tcW w:w="0" w:type="auto"/>
          </w:tcPr>
          <w:p w:rsidR="009C1680" w:rsidRPr="00AC3A93" w:rsidRDefault="009C1680" w:rsidP="00767898">
            <w:pPr>
              <w:jc w:val="center"/>
              <w:cnfStyle w:val="000000100000"/>
              <w:rPr>
                <w:rFonts w:ascii="Times New Roman" w:hAnsi="Times New Roman" w:cs="Times New Roman"/>
                <w:sz w:val="16"/>
                <w:szCs w:val="16"/>
              </w:rPr>
            </w:pPr>
            <w:r w:rsidRPr="00AC3A93">
              <w:rPr>
                <w:rFonts w:ascii="Times New Roman" w:hAnsi="Times New Roman" w:cs="Times New Roman"/>
                <w:sz w:val="16"/>
                <w:szCs w:val="16"/>
              </w:rPr>
              <w:t>0</w:t>
            </w:r>
          </w:p>
        </w:tc>
        <w:tc>
          <w:tcPr>
            <w:tcW w:w="0" w:type="auto"/>
          </w:tcPr>
          <w:p w:rsidR="009C1680" w:rsidRPr="00AC3A93" w:rsidRDefault="009C1680" w:rsidP="00767898">
            <w:pPr>
              <w:jc w:val="center"/>
              <w:cnfStyle w:val="000000100000"/>
              <w:rPr>
                <w:rFonts w:ascii="Times New Roman" w:hAnsi="Times New Roman" w:cs="Times New Roman"/>
                <w:sz w:val="16"/>
                <w:szCs w:val="16"/>
              </w:rPr>
            </w:pPr>
            <w:r w:rsidRPr="00AC3A93">
              <w:rPr>
                <w:rFonts w:ascii="Times New Roman" w:hAnsi="Times New Roman" w:cs="Times New Roman"/>
                <w:sz w:val="16"/>
                <w:szCs w:val="16"/>
              </w:rPr>
              <w:t>62</w:t>
            </w:r>
          </w:p>
        </w:tc>
        <w:tc>
          <w:tcPr>
            <w:tcW w:w="0" w:type="auto"/>
          </w:tcPr>
          <w:p w:rsidR="009C1680" w:rsidRPr="00AC3A93" w:rsidRDefault="009C1680" w:rsidP="00767898">
            <w:pPr>
              <w:jc w:val="center"/>
              <w:cnfStyle w:val="000000100000"/>
              <w:rPr>
                <w:rFonts w:ascii="Times New Roman" w:hAnsi="Times New Roman" w:cs="Times New Roman"/>
                <w:sz w:val="16"/>
                <w:szCs w:val="16"/>
              </w:rPr>
            </w:pPr>
            <w:r w:rsidRPr="00AC3A93">
              <w:rPr>
                <w:rFonts w:ascii="Times New Roman" w:hAnsi="Times New Roman" w:cs="Times New Roman"/>
                <w:sz w:val="16"/>
                <w:szCs w:val="16"/>
              </w:rPr>
              <w:t>14</w:t>
            </w:r>
          </w:p>
        </w:tc>
        <w:tc>
          <w:tcPr>
            <w:tcW w:w="0" w:type="auto"/>
          </w:tcPr>
          <w:p w:rsidR="009C1680" w:rsidRPr="00AC3A93" w:rsidRDefault="009C1680" w:rsidP="00767898">
            <w:pPr>
              <w:jc w:val="center"/>
              <w:cnfStyle w:val="000000100000"/>
              <w:rPr>
                <w:rFonts w:ascii="Times New Roman" w:hAnsi="Times New Roman" w:cs="Times New Roman"/>
                <w:b/>
                <w:sz w:val="16"/>
                <w:szCs w:val="16"/>
              </w:rPr>
            </w:pPr>
            <w:r w:rsidRPr="00AC3A93">
              <w:rPr>
                <w:rFonts w:ascii="Times New Roman" w:hAnsi="Times New Roman" w:cs="Times New Roman"/>
                <w:b/>
                <w:sz w:val="16"/>
                <w:szCs w:val="16"/>
              </w:rPr>
              <w:t>115</w:t>
            </w:r>
          </w:p>
        </w:tc>
      </w:tr>
      <w:tr w:rsidR="009C1680" w:rsidRPr="00AC3A93" w:rsidTr="00AC3A93">
        <w:tc>
          <w:tcPr>
            <w:cnfStyle w:val="001000000000"/>
            <w:tcW w:w="0" w:type="auto"/>
          </w:tcPr>
          <w:p w:rsidR="009C1680" w:rsidRPr="00AC3A93" w:rsidRDefault="009C1680" w:rsidP="00767898">
            <w:pPr>
              <w:rPr>
                <w:rFonts w:ascii="Times New Roman" w:hAnsi="Times New Roman" w:cs="Times New Roman"/>
                <w:b w:val="0"/>
                <w:sz w:val="16"/>
                <w:szCs w:val="16"/>
              </w:rPr>
            </w:pPr>
            <w:r w:rsidRPr="00AC3A93">
              <w:rPr>
                <w:rFonts w:ascii="Times New Roman" w:hAnsi="Times New Roman" w:cs="Times New Roman"/>
                <w:sz w:val="16"/>
                <w:szCs w:val="16"/>
              </w:rPr>
              <w:t>Total</w:t>
            </w:r>
          </w:p>
        </w:tc>
        <w:tc>
          <w:tcPr>
            <w:tcW w:w="0" w:type="auto"/>
          </w:tcPr>
          <w:p w:rsidR="009C1680" w:rsidRPr="00AC3A93" w:rsidRDefault="009C1680" w:rsidP="00767898">
            <w:pPr>
              <w:jc w:val="center"/>
              <w:cnfStyle w:val="000000000000"/>
              <w:rPr>
                <w:rFonts w:ascii="Times New Roman" w:hAnsi="Times New Roman" w:cs="Times New Roman"/>
                <w:b/>
                <w:sz w:val="16"/>
                <w:szCs w:val="16"/>
              </w:rPr>
            </w:pPr>
            <w:r w:rsidRPr="00AC3A93">
              <w:rPr>
                <w:rFonts w:ascii="Times New Roman" w:hAnsi="Times New Roman" w:cs="Times New Roman"/>
                <w:b/>
                <w:sz w:val="16"/>
                <w:szCs w:val="16"/>
              </w:rPr>
              <w:t>123</w:t>
            </w:r>
          </w:p>
        </w:tc>
        <w:tc>
          <w:tcPr>
            <w:tcW w:w="0" w:type="auto"/>
          </w:tcPr>
          <w:p w:rsidR="009C1680" w:rsidRPr="00AC3A93" w:rsidRDefault="009C1680" w:rsidP="00767898">
            <w:pPr>
              <w:jc w:val="center"/>
              <w:cnfStyle w:val="000000000000"/>
              <w:rPr>
                <w:rFonts w:ascii="Times New Roman" w:hAnsi="Times New Roman" w:cs="Times New Roman"/>
                <w:b/>
                <w:sz w:val="16"/>
                <w:szCs w:val="16"/>
              </w:rPr>
            </w:pPr>
            <w:r w:rsidRPr="00AC3A93">
              <w:rPr>
                <w:rFonts w:ascii="Times New Roman" w:hAnsi="Times New Roman" w:cs="Times New Roman"/>
                <w:b/>
                <w:sz w:val="16"/>
                <w:szCs w:val="16"/>
              </w:rPr>
              <w:t>287</w:t>
            </w:r>
          </w:p>
        </w:tc>
        <w:tc>
          <w:tcPr>
            <w:tcW w:w="0" w:type="auto"/>
          </w:tcPr>
          <w:p w:rsidR="009C1680" w:rsidRPr="00AC3A93" w:rsidRDefault="009C1680" w:rsidP="00767898">
            <w:pPr>
              <w:jc w:val="center"/>
              <w:cnfStyle w:val="000000000000"/>
              <w:rPr>
                <w:rFonts w:ascii="Times New Roman" w:hAnsi="Times New Roman" w:cs="Times New Roman"/>
                <w:b/>
                <w:sz w:val="16"/>
                <w:szCs w:val="16"/>
              </w:rPr>
            </w:pPr>
            <w:r w:rsidRPr="00AC3A93">
              <w:rPr>
                <w:rFonts w:ascii="Times New Roman" w:hAnsi="Times New Roman" w:cs="Times New Roman"/>
                <w:b/>
                <w:sz w:val="16"/>
                <w:szCs w:val="16"/>
              </w:rPr>
              <w:t>42</w:t>
            </w:r>
          </w:p>
        </w:tc>
        <w:tc>
          <w:tcPr>
            <w:tcW w:w="0" w:type="auto"/>
          </w:tcPr>
          <w:p w:rsidR="009C1680" w:rsidRPr="00AC3A93" w:rsidRDefault="009C1680" w:rsidP="00767898">
            <w:pPr>
              <w:jc w:val="center"/>
              <w:cnfStyle w:val="000000000000"/>
              <w:rPr>
                <w:rFonts w:ascii="Times New Roman" w:hAnsi="Times New Roman" w:cs="Times New Roman"/>
                <w:b/>
                <w:sz w:val="16"/>
                <w:szCs w:val="16"/>
              </w:rPr>
            </w:pPr>
            <w:r w:rsidRPr="00AC3A93">
              <w:rPr>
                <w:rFonts w:ascii="Times New Roman" w:hAnsi="Times New Roman" w:cs="Times New Roman"/>
                <w:b/>
                <w:sz w:val="16"/>
                <w:szCs w:val="16"/>
              </w:rPr>
              <w:t>66</w:t>
            </w:r>
          </w:p>
        </w:tc>
        <w:tc>
          <w:tcPr>
            <w:tcW w:w="0" w:type="auto"/>
          </w:tcPr>
          <w:p w:rsidR="009C1680" w:rsidRPr="00AC3A93" w:rsidRDefault="009C1680" w:rsidP="00767898">
            <w:pPr>
              <w:jc w:val="center"/>
              <w:cnfStyle w:val="000000000000"/>
              <w:rPr>
                <w:rFonts w:ascii="Times New Roman" w:hAnsi="Times New Roman" w:cs="Times New Roman"/>
                <w:b/>
                <w:sz w:val="16"/>
                <w:szCs w:val="16"/>
              </w:rPr>
            </w:pPr>
            <w:r w:rsidRPr="00AC3A93">
              <w:rPr>
                <w:rFonts w:ascii="Times New Roman" w:hAnsi="Times New Roman" w:cs="Times New Roman"/>
                <w:b/>
                <w:sz w:val="16"/>
                <w:szCs w:val="16"/>
              </w:rPr>
              <w:t>82</w:t>
            </w:r>
          </w:p>
        </w:tc>
        <w:tc>
          <w:tcPr>
            <w:tcW w:w="0" w:type="auto"/>
          </w:tcPr>
          <w:p w:rsidR="009C1680" w:rsidRPr="00AC3A93" w:rsidRDefault="009C1680" w:rsidP="00767898">
            <w:pPr>
              <w:jc w:val="center"/>
              <w:cnfStyle w:val="000000000000"/>
              <w:rPr>
                <w:rFonts w:ascii="Times New Roman" w:hAnsi="Times New Roman" w:cs="Times New Roman"/>
                <w:b/>
                <w:sz w:val="16"/>
                <w:szCs w:val="16"/>
              </w:rPr>
            </w:pPr>
            <w:r w:rsidRPr="00AC3A93">
              <w:rPr>
                <w:rFonts w:ascii="Times New Roman" w:hAnsi="Times New Roman" w:cs="Times New Roman"/>
                <w:b/>
                <w:sz w:val="16"/>
                <w:szCs w:val="16"/>
              </w:rPr>
              <w:t>173</w:t>
            </w:r>
          </w:p>
        </w:tc>
        <w:tc>
          <w:tcPr>
            <w:tcW w:w="0" w:type="auto"/>
          </w:tcPr>
          <w:p w:rsidR="009C1680" w:rsidRPr="00AC3A93" w:rsidRDefault="009C1680" w:rsidP="00767898">
            <w:pPr>
              <w:jc w:val="center"/>
              <w:cnfStyle w:val="000000000000"/>
              <w:rPr>
                <w:rFonts w:ascii="Times New Roman" w:hAnsi="Times New Roman" w:cs="Times New Roman"/>
                <w:b/>
                <w:sz w:val="16"/>
                <w:szCs w:val="16"/>
              </w:rPr>
            </w:pPr>
            <w:r w:rsidRPr="00AC3A93">
              <w:rPr>
                <w:rFonts w:ascii="Times New Roman" w:hAnsi="Times New Roman" w:cs="Times New Roman"/>
                <w:b/>
                <w:sz w:val="16"/>
                <w:szCs w:val="16"/>
              </w:rPr>
              <w:t>119</w:t>
            </w:r>
          </w:p>
        </w:tc>
        <w:tc>
          <w:tcPr>
            <w:tcW w:w="0" w:type="auto"/>
          </w:tcPr>
          <w:p w:rsidR="009C1680" w:rsidRPr="00AC3A93" w:rsidRDefault="009C1680" w:rsidP="00767898">
            <w:pPr>
              <w:jc w:val="center"/>
              <w:cnfStyle w:val="000000000000"/>
              <w:rPr>
                <w:rFonts w:ascii="Times New Roman" w:hAnsi="Times New Roman" w:cs="Times New Roman"/>
                <w:b/>
                <w:sz w:val="16"/>
                <w:szCs w:val="16"/>
              </w:rPr>
            </w:pPr>
            <w:r w:rsidRPr="00AC3A93">
              <w:rPr>
                <w:rFonts w:ascii="Times New Roman" w:hAnsi="Times New Roman" w:cs="Times New Roman"/>
                <w:b/>
                <w:sz w:val="16"/>
                <w:szCs w:val="16"/>
              </w:rPr>
              <w:t xml:space="preserve">892 </w:t>
            </w:r>
          </w:p>
        </w:tc>
      </w:tr>
    </w:tbl>
    <w:p w:rsidR="009C1680" w:rsidRDefault="00B22FA3" w:rsidP="009C1680">
      <w:pPr>
        <w:spacing w:after="0" w:line="240" w:lineRule="auto"/>
        <w:jc w:val="both"/>
        <w:rPr>
          <w:rFonts w:ascii="Times New Roman" w:hAnsi="Times New Roman"/>
        </w:rPr>
      </w:pPr>
      <w:r>
        <w:rPr>
          <w:rFonts w:ascii="Times New Roman" w:hAnsi="Times New Roman"/>
        </w:rPr>
        <w:t xml:space="preserve">Elaboración de </w:t>
      </w:r>
      <w:r w:rsidR="009C1680" w:rsidRPr="00700914">
        <w:rPr>
          <w:rFonts w:ascii="Times New Roman" w:hAnsi="Times New Roman"/>
        </w:rPr>
        <w:t>A</w:t>
      </w:r>
      <w:r>
        <w:rPr>
          <w:rFonts w:ascii="Times New Roman" w:hAnsi="Times New Roman"/>
        </w:rPr>
        <w:t>.</w:t>
      </w:r>
      <w:r w:rsidR="009C1680" w:rsidRPr="00700914">
        <w:rPr>
          <w:rFonts w:ascii="Times New Roman" w:hAnsi="Times New Roman"/>
        </w:rPr>
        <w:t xml:space="preserve"> Hirsch, con base en la información de las siete subáreas.</w:t>
      </w:r>
    </w:p>
    <w:p w:rsidR="009C1680" w:rsidRDefault="009C1680" w:rsidP="00E073DD">
      <w:pPr>
        <w:spacing w:after="0" w:line="240" w:lineRule="auto"/>
        <w:jc w:val="both"/>
        <w:rPr>
          <w:rFonts w:ascii="Times New Roman" w:hAnsi="Times New Roman" w:cs="Times New Roman"/>
          <w:szCs w:val="24"/>
        </w:rPr>
      </w:pPr>
    </w:p>
    <w:p w:rsidR="009C1680" w:rsidRPr="009C1680" w:rsidRDefault="009C1680" w:rsidP="009C1680">
      <w:pPr>
        <w:spacing w:after="0" w:line="240" w:lineRule="auto"/>
        <w:rPr>
          <w:rFonts w:ascii="Times New Roman" w:hAnsi="Times New Roman"/>
          <w:b/>
          <w:szCs w:val="24"/>
        </w:rPr>
      </w:pPr>
      <w:r w:rsidRPr="009C1680">
        <w:rPr>
          <w:rFonts w:ascii="Times New Roman" w:hAnsi="Times New Roman"/>
          <w:b/>
          <w:szCs w:val="24"/>
        </w:rPr>
        <w:t>Tabla 2. Número de autores y género en las siete subáreas</w:t>
      </w:r>
    </w:p>
    <w:tbl>
      <w:tblPr>
        <w:tblStyle w:val="Sombreadomedio2-nfasis3"/>
        <w:tblW w:w="0" w:type="auto"/>
        <w:tblLook w:val="04A0"/>
      </w:tblPr>
      <w:tblGrid>
        <w:gridCol w:w="966"/>
        <w:gridCol w:w="1001"/>
        <w:gridCol w:w="1166"/>
        <w:gridCol w:w="828"/>
        <w:gridCol w:w="830"/>
        <w:gridCol w:w="1041"/>
        <w:gridCol w:w="1195"/>
        <w:gridCol w:w="1005"/>
        <w:gridCol w:w="1022"/>
      </w:tblGrid>
      <w:tr w:rsidR="00AC3A93" w:rsidRPr="00AC3A93" w:rsidTr="00AC3A93">
        <w:trPr>
          <w:cnfStyle w:val="100000000000"/>
        </w:trPr>
        <w:tc>
          <w:tcPr>
            <w:cnfStyle w:val="001000000100"/>
            <w:tcW w:w="0" w:type="auto"/>
          </w:tcPr>
          <w:p w:rsidR="00AC3A93" w:rsidRPr="00AC3A93" w:rsidRDefault="00AC3A93" w:rsidP="00767898">
            <w:pPr>
              <w:rPr>
                <w:rFonts w:ascii="Times New Roman" w:hAnsi="Times New Roman" w:cs="Times New Roman"/>
                <w:sz w:val="16"/>
                <w:szCs w:val="16"/>
              </w:rPr>
            </w:pPr>
            <w:r w:rsidRPr="00AC3A93">
              <w:rPr>
                <w:rFonts w:ascii="Times New Roman" w:hAnsi="Times New Roman" w:cs="Times New Roman"/>
                <w:sz w:val="16"/>
                <w:szCs w:val="16"/>
              </w:rPr>
              <w:t>Número autores y género</w:t>
            </w:r>
          </w:p>
        </w:tc>
        <w:tc>
          <w:tcPr>
            <w:tcW w:w="0" w:type="auto"/>
          </w:tcPr>
          <w:p w:rsidR="00AC3A93" w:rsidRPr="00AC3A93" w:rsidRDefault="00AC3A93" w:rsidP="00CB45C9">
            <w:pPr>
              <w:jc w:val="center"/>
              <w:cnfStyle w:val="100000000000"/>
              <w:rPr>
                <w:rFonts w:ascii="Times New Roman" w:eastAsia="Times New Roman" w:hAnsi="Times New Roman" w:cs="Times New Roman"/>
                <w:bCs w:val="0"/>
                <w:color w:val="000000"/>
                <w:sz w:val="16"/>
                <w:szCs w:val="16"/>
                <w:lang w:eastAsia="es-MX"/>
              </w:rPr>
            </w:pPr>
            <w:r w:rsidRPr="00AC3A93">
              <w:rPr>
                <w:rFonts w:ascii="Times New Roman" w:eastAsia="Times New Roman" w:hAnsi="Times New Roman" w:cs="Times New Roman"/>
                <w:color w:val="000000"/>
                <w:sz w:val="16"/>
                <w:szCs w:val="16"/>
                <w:lang w:eastAsia="es-MX"/>
              </w:rPr>
              <w:t>Eticidad, moralida</w:t>
            </w:r>
            <w:r w:rsidRPr="00AC3A93">
              <w:rPr>
                <w:rFonts w:ascii="Times New Roman" w:eastAsia="Times New Roman" w:hAnsi="Times New Roman" w:cs="Times New Roman"/>
                <w:bCs w:val="0"/>
                <w:color w:val="000000"/>
                <w:sz w:val="16"/>
                <w:szCs w:val="16"/>
                <w:lang w:eastAsia="es-MX"/>
              </w:rPr>
              <w:t>d</w:t>
            </w:r>
            <w:r w:rsidRPr="00AC3A93">
              <w:rPr>
                <w:rFonts w:ascii="Times New Roman" w:eastAsia="Times New Roman" w:hAnsi="Times New Roman" w:cs="Times New Roman"/>
                <w:color w:val="000000"/>
                <w:sz w:val="16"/>
                <w:szCs w:val="16"/>
                <w:lang w:eastAsia="es-MX"/>
              </w:rPr>
              <w:t xml:space="preserve"> y esteticidad</w:t>
            </w:r>
          </w:p>
        </w:tc>
        <w:tc>
          <w:tcPr>
            <w:tcW w:w="0" w:type="auto"/>
          </w:tcPr>
          <w:p w:rsidR="00AC3A93" w:rsidRPr="00AC3A93" w:rsidRDefault="00AC3A93" w:rsidP="00CB45C9">
            <w:pPr>
              <w:jc w:val="center"/>
              <w:cnfStyle w:val="100000000000"/>
              <w:rPr>
                <w:rFonts w:ascii="Times New Roman" w:eastAsia="Times New Roman" w:hAnsi="Times New Roman" w:cs="Times New Roman"/>
                <w:bCs w:val="0"/>
                <w:color w:val="000000"/>
                <w:sz w:val="16"/>
                <w:szCs w:val="16"/>
                <w:lang w:eastAsia="es-MX"/>
              </w:rPr>
            </w:pPr>
            <w:r w:rsidRPr="00AC3A93">
              <w:rPr>
                <w:rFonts w:ascii="Times New Roman" w:eastAsia="Times New Roman" w:hAnsi="Times New Roman" w:cs="Times New Roman"/>
                <w:color w:val="000000"/>
                <w:sz w:val="16"/>
                <w:szCs w:val="16"/>
                <w:lang w:eastAsia="es-MX"/>
              </w:rPr>
              <w:t xml:space="preserve">Valores profesionales y ética </w:t>
            </w:r>
            <w:proofErr w:type="spellStart"/>
            <w:r w:rsidRPr="00AC3A93">
              <w:rPr>
                <w:rFonts w:ascii="Times New Roman" w:eastAsia="Times New Roman" w:hAnsi="Times New Roman" w:cs="Times New Roman"/>
                <w:color w:val="000000"/>
                <w:sz w:val="16"/>
                <w:szCs w:val="16"/>
                <w:lang w:eastAsia="es-MX"/>
              </w:rPr>
              <w:t>prof.</w:t>
            </w:r>
            <w:proofErr w:type="spellEnd"/>
          </w:p>
        </w:tc>
        <w:tc>
          <w:tcPr>
            <w:tcW w:w="0" w:type="auto"/>
          </w:tcPr>
          <w:p w:rsidR="00AC3A93" w:rsidRPr="00AC3A93" w:rsidRDefault="00AC3A93" w:rsidP="00CB45C9">
            <w:pPr>
              <w:jc w:val="center"/>
              <w:cnfStyle w:val="100000000000"/>
              <w:rPr>
                <w:rFonts w:ascii="Times New Roman" w:eastAsia="Times New Roman" w:hAnsi="Times New Roman" w:cs="Times New Roman"/>
                <w:bCs w:val="0"/>
                <w:color w:val="000000"/>
                <w:sz w:val="16"/>
                <w:szCs w:val="16"/>
                <w:lang w:eastAsia="es-MX"/>
              </w:rPr>
            </w:pPr>
            <w:r w:rsidRPr="00AC3A93">
              <w:rPr>
                <w:rFonts w:ascii="Times New Roman" w:eastAsia="Times New Roman" w:hAnsi="Times New Roman" w:cs="Times New Roman"/>
                <w:color w:val="000000"/>
                <w:sz w:val="16"/>
                <w:szCs w:val="16"/>
                <w:lang w:eastAsia="es-MX"/>
              </w:rPr>
              <w:t>Filosofía y Política</w:t>
            </w:r>
          </w:p>
        </w:tc>
        <w:tc>
          <w:tcPr>
            <w:tcW w:w="0" w:type="auto"/>
          </w:tcPr>
          <w:p w:rsidR="00AC3A93" w:rsidRPr="00AC3A93" w:rsidRDefault="00AC3A93" w:rsidP="00CB45C9">
            <w:pPr>
              <w:jc w:val="center"/>
              <w:cnfStyle w:val="100000000000"/>
              <w:rPr>
                <w:rFonts w:ascii="Times New Roman" w:eastAsia="Times New Roman" w:hAnsi="Times New Roman" w:cs="Times New Roman"/>
                <w:bCs w:val="0"/>
                <w:color w:val="000000"/>
                <w:sz w:val="16"/>
                <w:szCs w:val="16"/>
                <w:lang w:eastAsia="es-MX"/>
              </w:rPr>
            </w:pPr>
            <w:r w:rsidRPr="00AC3A93">
              <w:rPr>
                <w:rFonts w:ascii="Times New Roman" w:eastAsia="Times New Roman" w:hAnsi="Times New Roman" w:cs="Times New Roman"/>
                <w:color w:val="000000"/>
                <w:sz w:val="16"/>
                <w:szCs w:val="16"/>
                <w:lang w:eastAsia="es-MX"/>
              </w:rPr>
              <w:t>Equidad de género</w:t>
            </w:r>
          </w:p>
        </w:tc>
        <w:tc>
          <w:tcPr>
            <w:tcW w:w="0" w:type="auto"/>
          </w:tcPr>
          <w:p w:rsidR="00AC3A93" w:rsidRPr="00AC3A93" w:rsidRDefault="00AC3A93" w:rsidP="00CB45C9">
            <w:pPr>
              <w:jc w:val="center"/>
              <w:cnfStyle w:val="100000000000"/>
              <w:rPr>
                <w:rFonts w:ascii="Times New Roman" w:eastAsia="Times New Roman" w:hAnsi="Times New Roman" w:cs="Times New Roman"/>
                <w:bCs w:val="0"/>
                <w:color w:val="000000"/>
                <w:sz w:val="16"/>
                <w:szCs w:val="16"/>
                <w:lang w:eastAsia="es-MX"/>
              </w:rPr>
            </w:pPr>
            <w:r w:rsidRPr="00AC3A93">
              <w:rPr>
                <w:rFonts w:ascii="Times New Roman" w:eastAsia="Times New Roman" w:hAnsi="Times New Roman" w:cs="Times New Roman"/>
                <w:color w:val="000000"/>
                <w:sz w:val="16"/>
                <w:szCs w:val="16"/>
                <w:lang w:val="es-ES" w:eastAsia="es-MX"/>
              </w:rPr>
              <w:t>Valores de profesores y estudiantes</w:t>
            </w:r>
          </w:p>
        </w:tc>
        <w:tc>
          <w:tcPr>
            <w:tcW w:w="0" w:type="auto"/>
          </w:tcPr>
          <w:p w:rsidR="00AC3A93" w:rsidRPr="00AC3A93" w:rsidRDefault="00AC3A93" w:rsidP="00CB45C9">
            <w:pPr>
              <w:jc w:val="center"/>
              <w:cnfStyle w:val="100000000000"/>
              <w:rPr>
                <w:rFonts w:ascii="Times New Roman" w:eastAsia="Times New Roman" w:hAnsi="Times New Roman" w:cs="Times New Roman"/>
                <w:bCs w:val="0"/>
                <w:color w:val="000000"/>
                <w:sz w:val="16"/>
                <w:szCs w:val="16"/>
                <w:lang w:eastAsia="es-MX"/>
              </w:rPr>
            </w:pPr>
            <w:r w:rsidRPr="00AC3A93">
              <w:rPr>
                <w:rFonts w:ascii="Times New Roman" w:eastAsia="Times New Roman" w:hAnsi="Times New Roman" w:cs="Times New Roman"/>
                <w:color w:val="000000"/>
                <w:sz w:val="16"/>
                <w:szCs w:val="16"/>
                <w:lang w:eastAsia="es-MX"/>
              </w:rPr>
              <w:t>Corporeidad, movimiento y ed. física</w:t>
            </w:r>
          </w:p>
        </w:tc>
        <w:tc>
          <w:tcPr>
            <w:tcW w:w="0" w:type="auto"/>
          </w:tcPr>
          <w:p w:rsidR="00AC3A93" w:rsidRPr="00AC3A93" w:rsidRDefault="00AC3A93" w:rsidP="00CB45C9">
            <w:pPr>
              <w:jc w:val="center"/>
              <w:cnfStyle w:val="100000000000"/>
              <w:rPr>
                <w:rFonts w:ascii="Times New Roman" w:eastAsia="Times New Roman" w:hAnsi="Times New Roman" w:cs="Times New Roman"/>
                <w:bCs w:val="0"/>
                <w:color w:val="000000"/>
                <w:sz w:val="16"/>
                <w:szCs w:val="16"/>
                <w:lang w:eastAsia="es-MX"/>
              </w:rPr>
            </w:pPr>
            <w:r w:rsidRPr="00AC3A93">
              <w:rPr>
                <w:rFonts w:ascii="Times New Roman" w:eastAsia="Times New Roman" w:hAnsi="Times New Roman" w:cs="Times New Roman"/>
                <w:color w:val="000000"/>
                <w:sz w:val="16"/>
                <w:szCs w:val="16"/>
                <w:lang w:eastAsia="es-MX"/>
              </w:rPr>
              <w:t>Formación ciudadana y DH</w:t>
            </w:r>
          </w:p>
        </w:tc>
        <w:tc>
          <w:tcPr>
            <w:tcW w:w="0" w:type="auto"/>
          </w:tcPr>
          <w:p w:rsidR="00AC3A93" w:rsidRPr="00AC3A93" w:rsidRDefault="00AC3A93" w:rsidP="00CB45C9">
            <w:pPr>
              <w:jc w:val="center"/>
              <w:cnfStyle w:val="100000000000"/>
              <w:rPr>
                <w:rFonts w:ascii="Times New Roman" w:eastAsia="Times New Roman" w:hAnsi="Times New Roman" w:cs="Times New Roman"/>
                <w:bCs w:val="0"/>
                <w:color w:val="000000"/>
                <w:sz w:val="16"/>
                <w:szCs w:val="16"/>
                <w:lang w:eastAsia="es-MX"/>
              </w:rPr>
            </w:pPr>
            <w:r w:rsidRPr="00AC3A93">
              <w:rPr>
                <w:rFonts w:ascii="Times New Roman" w:eastAsia="Times New Roman" w:hAnsi="Times New Roman" w:cs="Times New Roman"/>
                <w:color w:val="000000"/>
                <w:sz w:val="16"/>
                <w:szCs w:val="16"/>
                <w:lang w:eastAsia="es-MX"/>
              </w:rPr>
              <w:t>Total por entidades federativas</w:t>
            </w:r>
          </w:p>
        </w:tc>
      </w:tr>
      <w:tr w:rsidR="00AC3A93" w:rsidRPr="00AC3A93" w:rsidTr="00AC3A93">
        <w:trPr>
          <w:cnfStyle w:val="000000100000"/>
        </w:trPr>
        <w:tc>
          <w:tcPr>
            <w:cnfStyle w:val="001000000000"/>
            <w:tcW w:w="0" w:type="auto"/>
          </w:tcPr>
          <w:p w:rsidR="00AC3A93" w:rsidRPr="00AC3A93" w:rsidRDefault="00AC3A93" w:rsidP="00767898">
            <w:pPr>
              <w:rPr>
                <w:rFonts w:ascii="Times New Roman" w:hAnsi="Times New Roman" w:cs="Times New Roman"/>
                <w:sz w:val="16"/>
                <w:szCs w:val="16"/>
              </w:rPr>
            </w:pPr>
            <w:r w:rsidRPr="00AC3A93">
              <w:rPr>
                <w:rFonts w:ascii="Times New Roman" w:hAnsi="Times New Roman" w:cs="Times New Roman"/>
                <w:sz w:val="16"/>
                <w:szCs w:val="16"/>
              </w:rPr>
              <w:t>Femenino</w:t>
            </w:r>
          </w:p>
        </w:tc>
        <w:tc>
          <w:tcPr>
            <w:tcW w:w="0" w:type="auto"/>
          </w:tcPr>
          <w:p w:rsidR="00AC3A93" w:rsidRPr="00AC3A93" w:rsidRDefault="00AC3A93" w:rsidP="00767898">
            <w:pPr>
              <w:jc w:val="center"/>
              <w:cnfStyle w:val="000000100000"/>
              <w:rPr>
                <w:rFonts w:ascii="Times New Roman" w:hAnsi="Times New Roman" w:cs="Times New Roman"/>
                <w:sz w:val="16"/>
                <w:szCs w:val="16"/>
              </w:rPr>
            </w:pPr>
            <w:r w:rsidRPr="00AC3A93">
              <w:rPr>
                <w:rFonts w:ascii="Times New Roman" w:hAnsi="Times New Roman" w:cs="Times New Roman"/>
                <w:sz w:val="16"/>
                <w:szCs w:val="16"/>
              </w:rPr>
              <w:t>38</w:t>
            </w:r>
          </w:p>
        </w:tc>
        <w:tc>
          <w:tcPr>
            <w:tcW w:w="0" w:type="auto"/>
          </w:tcPr>
          <w:p w:rsidR="00AC3A93" w:rsidRPr="00AC3A93" w:rsidRDefault="00AC3A93" w:rsidP="00767898">
            <w:pPr>
              <w:jc w:val="center"/>
              <w:cnfStyle w:val="000000100000"/>
              <w:rPr>
                <w:rFonts w:ascii="Times New Roman" w:hAnsi="Times New Roman" w:cs="Times New Roman"/>
                <w:sz w:val="16"/>
                <w:szCs w:val="16"/>
              </w:rPr>
            </w:pPr>
            <w:r w:rsidRPr="00AC3A93">
              <w:rPr>
                <w:rFonts w:ascii="Times New Roman" w:hAnsi="Times New Roman" w:cs="Times New Roman"/>
                <w:sz w:val="16"/>
                <w:szCs w:val="16"/>
              </w:rPr>
              <w:t>87</w:t>
            </w:r>
          </w:p>
        </w:tc>
        <w:tc>
          <w:tcPr>
            <w:tcW w:w="0" w:type="auto"/>
          </w:tcPr>
          <w:p w:rsidR="00AC3A93" w:rsidRPr="00AC3A93" w:rsidRDefault="00AC3A93" w:rsidP="00767898">
            <w:pPr>
              <w:jc w:val="center"/>
              <w:cnfStyle w:val="000000100000"/>
              <w:rPr>
                <w:rFonts w:ascii="Times New Roman" w:hAnsi="Times New Roman" w:cs="Times New Roman"/>
                <w:sz w:val="16"/>
                <w:szCs w:val="16"/>
              </w:rPr>
            </w:pPr>
            <w:r w:rsidRPr="00AC3A93">
              <w:rPr>
                <w:rFonts w:ascii="Times New Roman" w:hAnsi="Times New Roman" w:cs="Times New Roman"/>
                <w:sz w:val="16"/>
                <w:szCs w:val="16"/>
              </w:rPr>
              <w:t>15</w:t>
            </w:r>
          </w:p>
        </w:tc>
        <w:tc>
          <w:tcPr>
            <w:tcW w:w="0" w:type="auto"/>
          </w:tcPr>
          <w:p w:rsidR="00AC3A93" w:rsidRPr="00AC3A93" w:rsidRDefault="00AC3A93" w:rsidP="00767898">
            <w:pPr>
              <w:jc w:val="center"/>
              <w:cnfStyle w:val="000000100000"/>
              <w:rPr>
                <w:rFonts w:ascii="Times New Roman" w:hAnsi="Times New Roman" w:cs="Times New Roman"/>
                <w:sz w:val="16"/>
                <w:szCs w:val="16"/>
              </w:rPr>
            </w:pPr>
            <w:r w:rsidRPr="00AC3A93">
              <w:rPr>
                <w:rFonts w:ascii="Times New Roman" w:hAnsi="Times New Roman" w:cs="Times New Roman"/>
                <w:sz w:val="16"/>
                <w:szCs w:val="16"/>
              </w:rPr>
              <w:t>70</w:t>
            </w:r>
          </w:p>
        </w:tc>
        <w:tc>
          <w:tcPr>
            <w:tcW w:w="0" w:type="auto"/>
          </w:tcPr>
          <w:p w:rsidR="00AC3A93" w:rsidRPr="00AC3A93" w:rsidRDefault="00AC3A93" w:rsidP="00767898">
            <w:pPr>
              <w:jc w:val="center"/>
              <w:cnfStyle w:val="000000100000"/>
              <w:rPr>
                <w:rFonts w:ascii="Times New Roman" w:hAnsi="Times New Roman" w:cs="Times New Roman"/>
                <w:sz w:val="16"/>
                <w:szCs w:val="16"/>
              </w:rPr>
            </w:pPr>
            <w:r w:rsidRPr="00AC3A93">
              <w:rPr>
                <w:rFonts w:ascii="Times New Roman" w:hAnsi="Times New Roman" w:cs="Times New Roman"/>
                <w:sz w:val="16"/>
                <w:szCs w:val="16"/>
              </w:rPr>
              <w:t>62</w:t>
            </w:r>
          </w:p>
        </w:tc>
        <w:tc>
          <w:tcPr>
            <w:tcW w:w="0" w:type="auto"/>
          </w:tcPr>
          <w:p w:rsidR="00AC3A93" w:rsidRPr="00AC3A93" w:rsidRDefault="00AC3A93" w:rsidP="00767898">
            <w:pPr>
              <w:jc w:val="center"/>
              <w:cnfStyle w:val="000000100000"/>
              <w:rPr>
                <w:rFonts w:ascii="Times New Roman" w:hAnsi="Times New Roman" w:cs="Times New Roman"/>
                <w:sz w:val="16"/>
                <w:szCs w:val="16"/>
              </w:rPr>
            </w:pPr>
            <w:r w:rsidRPr="00AC3A93">
              <w:rPr>
                <w:rFonts w:ascii="Times New Roman" w:hAnsi="Times New Roman" w:cs="Times New Roman"/>
                <w:sz w:val="16"/>
                <w:szCs w:val="16"/>
              </w:rPr>
              <w:t>91</w:t>
            </w:r>
          </w:p>
        </w:tc>
        <w:tc>
          <w:tcPr>
            <w:tcW w:w="0" w:type="auto"/>
          </w:tcPr>
          <w:p w:rsidR="00AC3A93" w:rsidRPr="00AC3A93" w:rsidRDefault="00AC3A93" w:rsidP="00767898">
            <w:pPr>
              <w:jc w:val="center"/>
              <w:cnfStyle w:val="000000100000"/>
              <w:rPr>
                <w:rFonts w:ascii="Times New Roman" w:hAnsi="Times New Roman" w:cs="Times New Roman"/>
                <w:sz w:val="16"/>
                <w:szCs w:val="16"/>
              </w:rPr>
            </w:pPr>
            <w:r w:rsidRPr="00AC3A93">
              <w:rPr>
                <w:rFonts w:ascii="Times New Roman" w:hAnsi="Times New Roman" w:cs="Times New Roman"/>
                <w:sz w:val="16"/>
                <w:szCs w:val="16"/>
              </w:rPr>
              <w:t>44</w:t>
            </w:r>
          </w:p>
        </w:tc>
        <w:tc>
          <w:tcPr>
            <w:tcW w:w="0" w:type="auto"/>
          </w:tcPr>
          <w:p w:rsidR="00AC3A93" w:rsidRPr="00AC3A93" w:rsidRDefault="00AC3A93" w:rsidP="00767898">
            <w:pPr>
              <w:jc w:val="center"/>
              <w:cnfStyle w:val="000000100000"/>
              <w:rPr>
                <w:rFonts w:ascii="Times New Roman" w:hAnsi="Times New Roman" w:cs="Times New Roman"/>
                <w:sz w:val="16"/>
                <w:szCs w:val="16"/>
              </w:rPr>
            </w:pPr>
            <w:r w:rsidRPr="00AC3A93">
              <w:rPr>
                <w:rFonts w:ascii="Times New Roman" w:hAnsi="Times New Roman" w:cs="Times New Roman"/>
                <w:sz w:val="16"/>
                <w:szCs w:val="16"/>
              </w:rPr>
              <w:t>407</w:t>
            </w:r>
          </w:p>
        </w:tc>
      </w:tr>
      <w:tr w:rsidR="00AC3A93" w:rsidRPr="00AC3A93" w:rsidTr="00AC3A93">
        <w:tc>
          <w:tcPr>
            <w:cnfStyle w:val="001000000000"/>
            <w:tcW w:w="0" w:type="auto"/>
          </w:tcPr>
          <w:p w:rsidR="00AC3A93" w:rsidRPr="00AC3A93" w:rsidRDefault="00AC3A93" w:rsidP="00767898">
            <w:pPr>
              <w:rPr>
                <w:rFonts w:ascii="Times New Roman" w:hAnsi="Times New Roman" w:cs="Times New Roman"/>
                <w:sz w:val="16"/>
                <w:szCs w:val="16"/>
              </w:rPr>
            </w:pPr>
            <w:r w:rsidRPr="00AC3A93">
              <w:rPr>
                <w:rFonts w:ascii="Times New Roman" w:hAnsi="Times New Roman" w:cs="Times New Roman"/>
                <w:sz w:val="16"/>
                <w:szCs w:val="16"/>
              </w:rPr>
              <w:t>Masculino</w:t>
            </w:r>
          </w:p>
        </w:tc>
        <w:tc>
          <w:tcPr>
            <w:tcW w:w="0" w:type="auto"/>
          </w:tcPr>
          <w:p w:rsidR="00AC3A93" w:rsidRPr="00AC3A93" w:rsidRDefault="00AC3A93" w:rsidP="00767898">
            <w:pPr>
              <w:jc w:val="center"/>
              <w:cnfStyle w:val="000000000000"/>
              <w:rPr>
                <w:rFonts w:ascii="Times New Roman" w:hAnsi="Times New Roman" w:cs="Times New Roman"/>
                <w:sz w:val="16"/>
                <w:szCs w:val="16"/>
              </w:rPr>
            </w:pPr>
            <w:r w:rsidRPr="00AC3A93">
              <w:rPr>
                <w:rFonts w:ascii="Times New Roman" w:hAnsi="Times New Roman" w:cs="Times New Roman"/>
                <w:sz w:val="16"/>
                <w:szCs w:val="16"/>
              </w:rPr>
              <w:t>18</w:t>
            </w:r>
          </w:p>
        </w:tc>
        <w:tc>
          <w:tcPr>
            <w:tcW w:w="0" w:type="auto"/>
          </w:tcPr>
          <w:p w:rsidR="00AC3A93" w:rsidRPr="00AC3A93" w:rsidRDefault="00AC3A93" w:rsidP="00767898">
            <w:pPr>
              <w:jc w:val="center"/>
              <w:cnfStyle w:val="000000000000"/>
              <w:rPr>
                <w:rFonts w:ascii="Times New Roman" w:hAnsi="Times New Roman" w:cs="Times New Roman"/>
                <w:sz w:val="16"/>
                <w:szCs w:val="16"/>
              </w:rPr>
            </w:pPr>
            <w:r w:rsidRPr="00AC3A93">
              <w:rPr>
                <w:rFonts w:ascii="Times New Roman" w:hAnsi="Times New Roman" w:cs="Times New Roman"/>
                <w:sz w:val="16"/>
                <w:szCs w:val="16"/>
              </w:rPr>
              <w:t>60</w:t>
            </w:r>
          </w:p>
        </w:tc>
        <w:tc>
          <w:tcPr>
            <w:tcW w:w="0" w:type="auto"/>
          </w:tcPr>
          <w:p w:rsidR="00AC3A93" w:rsidRPr="00AC3A93" w:rsidRDefault="00AC3A93" w:rsidP="00767898">
            <w:pPr>
              <w:jc w:val="center"/>
              <w:cnfStyle w:val="000000000000"/>
              <w:rPr>
                <w:rFonts w:ascii="Times New Roman" w:hAnsi="Times New Roman" w:cs="Times New Roman"/>
                <w:sz w:val="16"/>
                <w:szCs w:val="16"/>
              </w:rPr>
            </w:pPr>
            <w:r w:rsidRPr="00AC3A93">
              <w:rPr>
                <w:rFonts w:ascii="Times New Roman" w:hAnsi="Times New Roman" w:cs="Times New Roman"/>
                <w:sz w:val="16"/>
                <w:szCs w:val="16"/>
              </w:rPr>
              <w:t>12</w:t>
            </w:r>
          </w:p>
        </w:tc>
        <w:tc>
          <w:tcPr>
            <w:tcW w:w="0" w:type="auto"/>
          </w:tcPr>
          <w:p w:rsidR="00AC3A93" w:rsidRPr="00AC3A93" w:rsidRDefault="00AC3A93" w:rsidP="00767898">
            <w:pPr>
              <w:jc w:val="center"/>
              <w:cnfStyle w:val="000000000000"/>
              <w:rPr>
                <w:rFonts w:ascii="Times New Roman" w:hAnsi="Times New Roman" w:cs="Times New Roman"/>
                <w:sz w:val="16"/>
                <w:szCs w:val="16"/>
              </w:rPr>
            </w:pPr>
            <w:r w:rsidRPr="00AC3A93">
              <w:rPr>
                <w:rFonts w:ascii="Times New Roman" w:hAnsi="Times New Roman" w:cs="Times New Roman"/>
                <w:sz w:val="16"/>
                <w:szCs w:val="16"/>
              </w:rPr>
              <w:t xml:space="preserve">12 </w:t>
            </w:r>
          </w:p>
        </w:tc>
        <w:tc>
          <w:tcPr>
            <w:tcW w:w="0" w:type="auto"/>
          </w:tcPr>
          <w:p w:rsidR="00AC3A93" w:rsidRPr="00AC3A93" w:rsidRDefault="00AC3A93" w:rsidP="00767898">
            <w:pPr>
              <w:jc w:val="center"/>
              <w:cnfStyle w:val="000000000000"/>
              <w:rPr>
                <w:rFonts w:ascii="Times New Roman" w:hAnsi="Times New Roman" w:cs="Times New Roman"/>
                <w:sz w:val="16"/>
                <w:szCs w:val="16"/>
              </w:rPr>
            </w:pPr>
            <w:r w:rsidRPr="00AC3A93">
              <w:rPr>
                <w:rFonts w:ascii="Times New Roman" w:hAnsi="Times New Roman" w:cs="Times New Roman"/>
                <w:sz w:val="16"/>
                <w:szCs w:val="16"/>
              </w:rPr>
              <w:t>32</w:t>
            </w:r>
          </w:p>
        </w:tc>
        <w:tc>
          <w:tcPr>
            <w:tcW w:w="0" w:type="auto"/>
          </w:tcPr>
          <w:p w:rsidR="00AC3A93" w:rsidRPr="00AC3A93" w:rsidRDefault="00AC3A93" w:rsidP="00767898">
            <w:pPr>
              <w:jc w:val="center"/>
              <w:cnfStyle w:val="000000000000"/>
              <w:rPr>
                <w:rFonts w:ascii="Times New Roman" w:hAnsi="Times New Roman" w:cs="Times New Roman"/>
                <w:sz w:val="16"/>
                <w:szCs w:val="16"/>
              </w:rPr>
            </w:pPr>
            <w:r w:rsidRPr="00AC3A93">
              <w:rPr>
                <w:rFonts w:ascii="Times New Roman" w:hAnsi="Times New Roman" w:cs="Times New Roman"/>
                <w:sz w:val="16"/>
                <w:szCs w:val="16"/>
              </w:rPr>
              <w:t>84</w:t>
            </w:r>
          </w:p>
        </w:tc>
        <w:tc>
          <w:tcPr>
            <w:tcW w:w="0" w:type="auto"/>
          </w:tcPr>
          <w:p w:rsidR="00AC3A93" w:rsidRPr="00AC3A93" w:rsidRDefault="00AC3A93" w:rsidP="00767898">
            <w:pPr>
              <w:jc w:val="center"/>
              <w:cnfStyle w:val="000000000000"/>
              <w:rPr>
                <w:rFonts w:ascii="Times New Roman" w:hAnsi="Times New Roman" w:cs="Times New Roman"/>
                <w:sz w:val="16"/>
                <w:szCs w:val="16"/>
              </w:rPr>
            </w:pPr>
            <w:r w:rsidRPr="00AC3A93">
              <w:rPr>
                <w:rFonts w:ascii="Times New Roman" w:hAnsi="Times New Roman" w:cs="Times New Roman"/>
                <w:sz w:val="16"/>
                <w:szCs w:val="16"/>
              </w:rPr>
              <w:t>33</w:t>
            </w:r>
          </w:p>
        </w:tc>
        <w:tc>
          <w:tcPr>
            <w:tcW w:w="0" w:type="auto"/>
          </w:tcPr>
          <w:p w:rsidR="00AC3A93" w:rsidRPr="00AC3A93" w:rsidRDefault="00AC3A93" w:rsidP="00767898">
            <w:pPr>
              <w:jc w:val="center"/>
              <w:cnfStyle w:val="000000000000"/>
              <w:rPr>
                <w:rFonts w:ascii="Times New Roman" w:hAnsi="Times New Roman" w:cs="Times New Roman"/>
                <w:sz w:val="16"/>
                <w:szCs w:val="16"/>
              </w:rPr>
            </w:pPr>
            <w:r w:rsidRPr="00AC3A93">
              <w:rPr>
                <w:rFonts w:ascii="Times New Roman" w:hAnsi="Times New Roman" w:cs="Times New Roman"/>
                <w:sz w:val="16"/>
                <w:szCs w:val="16"/>
              </w:rPr>
              <w:t>251</w:t>
            </w:r>
          </w:p>
        </w:tc>
      </w:tr>
    </w:tbl>
    <w:p w:rsidR="009C1680" w:rsidRDefault="00B22FA3" w:rsidP="009C1680">
      <w:pPr>
        <w:spacing w:after="0" w:line="240" w:lineRule="auto"/>
        <w:jc w:val="both"/>
        <w:rPr>
          <w:rFonts w:ascii="Times New Roman" w:hAnsi="Times New Roman"/>
        </w:rPr>
      </w:pPr>
      <w:r>
        <w:rPr>
          <w:rFonts w:ascii="Times New Roman" w:hAnsi="Times New Roman"/>
        </w:rPr>
        <w:t xml:space="preserve">Elaboración de </w:t>
      </w:r>
      <w:r w:rsidR="009C1680" w:rsidRPr="00700914">
        <w:rPr>
          <w:rFonts w:ascii="Times New Roman" w:hAnsi="Times New Roman"/>
        </w:rPr>
        <w:t>A</w:t>
      </w:r>
      <w:r>
        <w:rPr>
          <w:rFonts w:ascii="Times New Roman" w:hAnsi="Times New Roman"/>
        </w:rPr>
        <w:t>.</w:t>
      </w:r>
      <w:r w:rsidR="009C1680" w:rsidRPr="00700914">
        <w:rPr>
          <w:rFonts w:ascii="Times New Roman" w:hAnsi="Times New Roman"/>
        </w:rPr>
        <w:t xml:space="preserve"> Hirsch, con base en la información de las siete subáreas.</w:t>
      </w:r>
    </w:p>
    <w:p w:rsidR="009C1680" w:rsidRDefault="009C1680" w:rsidP="00E073DD">
      <w:pPr>
        <w:spacing w:after="0" w:line="240" w:lineRule="auto"/>
        <w:jc w:val="both"/>
        <w:rPr>
          <w:rFonts w:ascii="Times New Roman" w:hAnsi="Times New Roman" w:cs="Times New Roman"/>
          <w:szCs w:val="24"/>
        </w:rPr>
      </w:pPr>
    </w:p>
    <w:p w:rsidR="009C1680" w:rsidRPr="009C1680" w:rsidRDefault="009C1680" w:rsidP="009C1680">
      <w:pPr>
        <w:spacing w:after="0" w:line="240" w:lineRule="auto"/>
        <w:jc w:val="both"/>
        <w:rPr>
          <w:rFonts w:ascii="Times New Roman" w:hAnsi="Times New Roman"/>
          <w:b/>
          <w:szCs w:val="24"/>
        </w:rPr>
      </w:pPr>
      <w:r w:rsidRPr="009C1680">
        <w:rPr>
          <w:rFonts w:ascii="Times New Roman" w:hAnsi="Times New Roman"/>
          <w:b/>
          <w:szCs w:val="24"/>
        </w:rPr>
        <w:t xml:space="preserve">Tabla 3.  Entidades federativas en donde se realiza la producción - por subáreas  </w:t>
      </w:r>
    </w:p>
    <w:p w:rsidR="009C1680" w:rsidRDefault="009C1680" w:rsidP="009C1680">
      <w:pPr>
        <w:spacing w:after="0" w:line="240" w:lineRule="auto"/>
        <w:jc w:val="both"/>
        <w:rPr>
          <w:rFonts w:ascii="Times New Roman" w:hAnsi="Times New Roman"/>
          <w:b/>
          <w:szCs w:val="24"/>
        </w:rPr>
      </w:pPr>
      <w:r w:rsidRPr="002F6ECC">
        <w:rPr>
          <w:rFonts w:ascii="Times New Roman" w:hAnsi="Times New Roman"/>
          <w:szCs w:val="24"/>
        </w:rPr>
        <w:t xml:space="preserve">Nota: las entidades donde se localizaron trabajos están marcados con una </w:t>
      </w:r>
      <w:r w:rsidRPr="002F6ECC">
        <w:rPr>
          <w:rFonts w:ascii="Times New Roman" w:hAnsi="Times New Roman"/>
          <w:b/>
          <w:szCs w:val="24"/>
        </w:rPr>
        <w:t>X</w:t>
      </w:r>
    </w:p>
    <w:tbl>
      <w:tblPr>
        <w:tblStyle w:val="Sombreadomedio2-nfasis3"/>
        <w:tblW w:w="0" w:type="auto"/>
        <w:tblLook w:val="04A0"/>
      </w:tblPr>
      <w:tblGrid>
        <w:gridCol w:w="1242"/>
        <w:gridCol w:w="959"/>
        <w:gridCol w:w="1127"/>
        <w:gridCol w:w="809"/>
        <w:gridCol w:w="811"/>
        <w:gridCol w:w="996"/>
        <w:gridCol w:w="1151"/>
        <w:gridCol w:w="974"/>
        <w:gridCol w:w="985"/>
      </w:tblGrid>
      <w:tr w:rsidR="00EA4AC7" w:rsidRPr="00AC3A93" w:rsidTr="00AC3A93">
        <w:trPr>
          <w:cnfStyle w:val="100000000000"/>
          <w:trHeight w:val="510"/>
        </w:trPr>
        <w:tc>
          <w:tcPr>
            <w:cnfStyle w:val="001000000100"/>
            <w:tcW w:w="0" w:type="auto"/>
            <w:vMerge w:val="restart"/>
            <w:hideMark/>
          </w:tcPr>
          <w:p w:rsidR="00EA4AC7" w:rsidRPr="00AC3A93" w:rsidRDefault="00EA4AC7" w:rsidP="00EA4AC7">
            <w:pPr>
              <w:jc w:val="center"/>
              <w:rPr>
                <w:rFonts w:ascii="Times New Roman" w:eastAsia="Times New Roman" w:hAnsi="Times New Roman" w:cs="Times New Roman"/>
                <w:bCs w:val="0"/>
                <w:color w:val="000000"/>
                <w:sz w:val="16"/>
                <w:szCs w:val="16"/>
                <w:lang w:eastAsia="es-MX"/>
              </w:rPr>
            </w:pPr>
            <w:r w:rsidRPr="00AC3A93">
              <w:rPr>
                <w:rFonts w:ascii="Times New Roman" w:eastAsia="Times New Roman" w:hAnsi="Times New Roman" w:cs="Times New Roman"/>
                <w:color w:val="000000"/>
                <w:sz w:val="16"/>
                <w:szCs w:val="16"/>
                <w:lang w:eastAsia="es-MX"/>
              </w:rPr>
              <w:t>Entidades federativas/ subáreas</w:t>
            </w:r>
          </w:p>
        </w:tc>
        <w:tc>
          <w:tcPr>
            <w:tcW w:w="0" w:type="auto"/>
            <w:vMerge w:val="restart"/>
            <w:hideMark/>
          </w:tcPr>
          <w:p w:rsidR="00EA4AC7" w:rsidRPr="00AC3A93" w:rsidRDefault="00EA4AC7" w:rsidP="00EA4AC7">
            <w:pPr>
              <w:jc w:val="center"/>
              <w:cnfStyle w:val="100000000000"/>
              <w:rPr>
                <w:rFonts w:ascii="Times New Roman" w:eastAsia="Times New Roman" w:hAnsi="Times New Roman" w:cs="Times New Roman"/>
                <w:bCs w:val="0"/>
                <w:color w:val="000000"/>
                <w:sz w:val="16"/>
                <w:szCs w:val="16"/>
                <w:lang w:eastAsia="es-MX"/>
              </w:rPr>
            </w:pPr>
            <w:r w:rsidRPr="00AC3A93">
              <w:rPr>
                <w:rFonts w:ascii="Times New Roman" w:eastAsia="Times New Roman" w:hAnsi="Times New Roman" w:cs="Times New Roman"/>
                <w:color w:val="000000"/>
                <w:sz w:val="16"/>
                <w:szCs w:val="16"/>
                <w:lang w:eastAsia="es-MX"/>
              </w:rPr>
              <w:t>Eticidad, moralidad y esteticidad</w:t>
            </w:r>
          </w:p>
        </w:tc>
        <w:tc>
          <w:tcPr>
            <w:tcW w:w="0" w:type="auto"/>
            <w:vMerge w:val="restart"/>
            <w:hideMark/>
          </w:tcPr>
          <w:p w:rsidR="00EA4AC7" w:rsidRPr="00AC3A93" w:rsidRDefault="00EA4AC7" w:rsidP="00EA4AC7">
            <w:pPr>
              <w:jc w:val="center"/>
              <w:cnfStyle w:val="100000000000"/>
              <w:rPr>
                <w:rFonts w:ascii="Times New Roman" w:eastAsia="Times New Roman" w:hAnsi="Times New Roman" w:cs="Times New Roman"/>
                <w:bCs w:val="0"/>
                <w:color w:val="000000"/>
                <w:sz w:val="16"/>
                <w:szCs w:val="16"/>
                <w:lang w:eastAsia="es-MX"/>
              </w:rPr>
            </w:pPr>
            <w:r w:rsidRPr="00AC3A93">
              <w:rPr>
                <w:rFonts w:ascii="Times New Roman" w:eastAsia="Times New Roman" w:hAnsi="Times New Roman" w:cs="Times New Roman"/>
                <w:color w:val="000000"/>
                <w:sz w:val="16"/>
                <w:szCs w:val="16"/>
                <w:lang w:eastAsia="es-MX"/>
              </w:rPr>
              <w:t xml:space="preserve">Valores profesionales y ética </w:t>
            </w:r>
            <w:proofErr w:type="spellStart"/>
            <w:r w:rsidRPr="00AC3A93">
              <w:rPr>
                <w:rFonts w:ascii="Times New Roman" w:eastAsia="Times New Roman" w:hAnsi="Times New Roman" w:cs="Times New Roman"/>
                <w:color w:val="000000"/>
                <w:sz w:val="16"/>
                <w:szCs w:val="16"/>
                <w:lang w:eastAsia="es-MX"/>
              </w:rPr>
              <w:t>prof.</w:t>
            </w:r>
            <w:proofErr w:type="spellEnd"/>
          </w:p>
        </w:tc>
        <w:tc>
          <w:tcPr>
            <w:tcW w:w="0" w:type="auto"/>
            <w:vMerge w:val="restart"/>
            <w:hideMark/>
          </w:tcPr>
          <w:p w:rsidR="00EA4AC7" w:rsidRPr="00AC3A93" w:rsidRDefault="00EA4AC7" w:rsidP="00EA4AC7">
            <w:pPr>
              <w:jc w:val="center"/>
              <w:cnfStyle w:val="100000000000"/>
              <w:rPr>
                <w:rFonts w:ascii="Times New Roman" w:eastAsia="Times New Roman" w:hAnsi="Times New Roman" w:cs="Times New Roman"/>
                <w:bCs w:val="0"/>
                <w:color w:val="000000"/>
                <w:sz w:val="16"/>
                <w:szCs w:val="16"/>
                <w:lang w:eastAsia="es-MX"/>
              </w:rPr>
            </w:pPr>
            <w:r w:rsidRPr="00AC3A93">
              <w:rPr>
                <w:rFonts w:ascii="Times New Roman" w:eastAsia="Times New Roman" w:hAnsi="Times New Roman" w:cs="Times New Roman"/>
                <w:color w:val="000000"/>
                <w:sz w:val="16"/>
                <w:szCs w:val="16"/>
                <w:lang w:eastAsia="es-MX"/>
              </w:rPr>
              <w:t>Filosofía y Política</w:t>
            </w:r>
          </w:p>
        </w:tc>
        <w:tc>
          <w:tcPr>
            <w:tcW w:w="0" w:type="auto"/>
            <w:vMerge w:val="restart"/>
            <w:hideMark/>
          </w:tcPr>
          <w:p w:rsidR="00EA4AC7" w:rsidRPr="00AC3A93" w:rsidRDefault="00EA4AC7" w:rsidP="00EA4AC7">
            <w:pPr>
              <w:jc w:val="center"/>
              <w:cnfStyle w:val="100000000000"/>
              <w:rPr>
                <w:rFonts w:ascii="Times New Roman" w:eastAsia="Times New Roman" w:hAnsi="Times New Roman" w:cs="Times New Roman"/>
                <w:bCs w:val="0"/>
                <w:color w:val="000000"/>
                <w:sz w:val="16"/>
                <w:szCs w:val="16"/>
                <w:lang w:eastAsia="es-MX"/>
              </w:rPr>
            </w:pPr>
            <w:r w:rsidRPr="00AC3A93">
              <w:rPr>
                <w:rFonts w:ascii="Times New Roman" w:eastAsia="Times New Roman" w:hAnsi="Times New Roman" w:cs="Times New Roman"/>
                <w:color w:val="000000"/>
                <w:sz w:val="16"/>
                <w:szCs w:val="16"/>
                <w:lang w:eastAsia="es-MX"/>
              </w:rPr>
              <w:t>Equidad de género</w:t>
            </w:r>
          </w:p>
        </w:tc>
        <w:tc>
          <w:tcPr>
            <w:tcW w:w="0" w:type="auto"/>
            <w:vMerge w:val="restart"/>
            <w:hideMark/>
          </w:tcPr>
          <w:p w:rsidR="00EA4AC7" w:rsidRPr="00AC3A93" w:rsidRDefault="00EA4AC7" w:rsidP="00EA4AC7">
            <w:pPr>
              <w:jc w:val="center"/>
              <w:cnfStyle w:val="100000000000"/>
              <w:rPr>
                <w:rFonts w:ascii="Times New Roman" w:eastAsia="Times New Roman" w:hAnsi="Times New Roman" w:cs="Times New Roman"/>
                <w:bCs w:val="0"/>
                <w:color w:val="000000"/>
                <w:sz w:val="16"/>
                <w:szCs w:val="16"/>
                <w:lang w:eastAsia="es-MX"/>
              </w:rPr>
            </w:pPr>
            <w:r w:rsidRPr="00AC3A93">
              <w:rPr>
                <w:rFonts w:ascii="Times New Roman" w:eastAsia="Times New Roman" w:hAnsi="Times New Roman" w:cs="Times New Roman"/>
                <w:color w:val="000000"/>
                <w:sz w:val="16"/>
                <w:szCs w:val="16"/>
                <w:lang w:val="es-ES" w:eastAsia="es-MX"/>
              </w:rPr>
              <w:t>Valores de profesores y estudiantes</w:t>
            </w:r>
          </w:p>
        </w:tc>
        <w:tc>
          <w:tcPr>
            <w:tcW w:w="0" w:type="auto"/>
            <w:vMerge w:val="restart"/>
            <w:hideMark/>
          </w:tcPr>
          <w:p w:rsidR="00EA4AC7" w:rsidRPr="00AC3A93" w:rsidRDefault="00EA4AC7" w:rsidP="00EA4AC7">
            <w:pPr>
              <w:jc w:val="center"/>
              <w:cnfStyle w:val="100000000000"/>
              <w:rPr>
                <w:rFonts w:ascii="Times New Roman" w:eastAsia="Times New Roman" w:hAnsi="Times New Roman" w:cs="Times New Roman"/>
                <w:bCs w:val="0"/>
                <w:color w:val="000000"/>
                <w:sz w:val="16"/>
                <w:szCs w:val="16"/>
                <w:lang w:eastAsia="es-MX"/>
              </w:rPr>
            </w:pPr>
            <w:r w:rsidRPr="00AC3A93">
              <w:rPr>
                <w:rFonts w:ascii="Times New Roman" w:eastAsia="Times New Roman" w:hAnsi="Times New Roman" w:cs="Times New Roman"/>
                <w:color w:val="000000"/>
                <w:sz w:val="16"/>
                <w:szCs w:val="16"/>
                <w:lang w:eastAsia="es-MX"/>
              </w:rPr>
              <w:t>Corporeidad, movimiento y ed. física</w:t>
            </w:r>
          </w:p>
        </w:tc>
        <w:tc>
          <w:tcPr>
            <w:tcW w:w="0" w:type="auto"/>
            <w:vMerge w:val="restart"/>
            <w:hideMark/>
          </w:tcPr>
          <w:p w:rsidR="00EA4AC7" w:rsidRPr="00AC3A93" w:rsidRDefault="00EA4AC7" w:rsidP="00EA4AC7">
            <w:pPr>
              <w:jc w:val="center"/>
              <w:cnfStyle w:val="100000000000"/>
              <w:rPr>
                <w:rFonts w:ascii="Times New Roman" w:eastAsia="Times New Roman" w:hAnsi="Times New Roman" w:cs="Times New Roman"/>
                <w:bCs w:val="0"/>
                <w:color w:val="000000"/>
                <w:sz w:val="16"/>
                <w:szCs w:val="16"/>
                <w:lang w:eastAsia="es-MX"/>
              </w:rPr>
            </w:pPr>
            <w:r w:rsidRPr="00AC3A93">
              <w:rPr>
                <w:rFonts w:ascii="Times New Roman" w:eastAsia="Times New Roman" w:hAnsi="Times New Roman" w:cs="Times New Roman"/>
                <w:color w:val="000000"/>
                <w:sz w:val="16"/>
                <w:szCs w:val="16"/>
                <w:lang w:eastAsia="es-MX"/>
              </w:rPr>
              <w:t>Formación ciudadana y DH</w:t>
            </w:r>
          </w:p>
        </w:tc>
        <w:tc>
          <w:tcPr>
            <w:tcW w:w="0" w:type="auto"/>
            <w:vMerge w:val="restart"/>
            <w:hideMark/>
          </w:tcPr>
          <w:p w:rsidR="00EA4AC7" w:rsidRPr="00AC3A93" w:rsidRDefault="00EA4AC7" w:rsidP="00EA4AC7">
            <w:pPr>
              <w:jc w:val="center"/>
              <w:cnfStyle w:val="100000000000"/>
              <w:rPr>
                <w:rFonts w:ascii="Times New Roman" w:eastAsia="Times New Roman" w:hAnsi="Times New Roman" w:cs="Times New Roman"/>
                <w:bCs w:val="0"/>
                <w:color w:val="000000"/>
                <w:sz w:val="16"/>
                <w:szCs w:val="16"/>
                <w:lang w:eastAsia="es-MX"/>
              </w:rPr>
            </w:pPr>
            <w:r w:rsidRPr="00AC3A93">
              <w:rPr>
                <w:rFonts w:ascii="Times New Roman" w:eastAsia="Times New Roman" w:hAnsi="Times New Roman" w:cs="Times New Roman"/>
                <w:color w:val="000000"/>
                <w:sz w:val="16"/>
                <w:szCs w:val="16"/>
                <w:lang w:eastAsia="es-MX"/>
              </w:rPr>
              <w:t>Total por entidades federativas</w:t>
            </w:r>
          </w:p>
        </w:tc>
      </w:tr>
      <w:tr w:rsidR="00EA4AC7" w:rsidRPr="00AC3A93" w:rsidTr="00AC3A93">
        <w:trPr>
          <w:cnfStyle w:val="000000100000"/>
          <w:trHeight w:val="315"/>
        </w:trPr>
        <w:tc>
          <w:tcPr>
            <w:cnfStyle w:val="001000000000"/>
            <w:tcW w:w="0" w:type="auto"/>
            <w:vMerge/>
            <w:hideMark/>
          </w:tcPr>
          <w:p w:rsidR="00EA4AC7" w:rsidRPr="00AC3A93" w:rsidRDefault="00EA4AC7" w:rsidP="00EA4AC7">
            <w:pPr>
              <w:rPr>
                <w:rFonts w:ascii="Times New Roman" w:eastAsia="Times New Roman" w:hAnsi="Times New Roman" w:cs="Times New Roman"/>
                <w:bCs w:val="0"/>
                <w:color w:val="000000"/>
                <w:sz w:val="16"/>
                <w:szCs w:val="16"/>
                <w:lang w:eastAsia="es-MX"/>
              </w:rPr>
            </w:pPr>
          </w:p>
        </w:tc>
        <w:tc>
          <w:tcPr>
            <w:tcW w:w="0" w:type="auto"/>
            <w:vMerge/>
            <w:hideMark/>
          </w:tcPr>
          <w:p w:rsidR="00EA4AC7" w:rsidRPr="00AC3A93" w:rsidRDefault="00EA4AC7" w:rsidP="00EA4AC7">
            <w:pPr>
              <w:cnfStyle w:val="000000100000"/>
              <w:rPr>
                <w:rFonts w:ascii="Times New Roman" w:eastAsia="Times New Roman" w:hAnsi="Times New Roman" w:cs="Times New Roman"/>
                <w:bCs/>
                <w:color w:val="000000"/>
                <w:sz w:val="16"/>
                <w:szCs w:val="16"/>
                <w:lang w:eastAsia="es-MX"/>
              </w:rPr>
            </w:pPr>
          </w:p>
        </w:tc>
        <w:tc>
          <w:tcPr>
            <w:tcW w:w="0" w:type="auto"/>
            <w:vMerge/>
            <w:hideMark/>
          </w:tcPr>
          <w:p w:rsidR="00EA4AC7" w:rsidRPr="00AC3A93" w:rsidRDefault="00EA4AC7" w:rsidP="00EA4AC7">
            <w:pPr>
              <w:cnfStyle w:val="000000100000"/>
              <w:rPr>
                <w:rFonts w:ascii="Times New Roman" w:eastAsia="Times New Roman" w:hAnsi="Times New Roman" w:cs="Times New Roman"/>
                <w:bCs/>
                <w:color w:val="000000"/>
                <w:sz w:val="16"/>
                <w:szCs w:val="16"/>
                <w:lang w:eastAsia="es-MX"/>
              </w:rPr>
            </w:pPr>
          </w:p>
        </w:tc>
        <w:tc>
          <w:tcPr>
            <w:tcW w:w="0" w:type="auto"/>
            <w:vMerge/>
            <w:hideMark/>
          </w:tcPr>
          <w:p w:rsidR="00EA4AC7" w:rsidRPr="00AC3A93" w:rsidRDefault="00EA4AC7" w:rsidP="00EA4AC7">
            <w:pPr>
              <w:cnfStyle w:val="000000100000"/>
              <w:rPr>
                <w:rFonts w:ascii="Times New Roman" w:eastAsia="Times New Roman" w:hAnsi="Times New Roman" w:cs="Times New Roman"/>
                <w:bCs/>
                <w:color w:val="000000"/>
                <w:sz w:val="16"/>
                <w:szCs w:val="16"/>
                <w:lang w:eastAsia="es-MX"/>
              </w:rPr>
            </w:pPr>
          </w:p>
        </w:tc>
        <w:tc>
          <w:tcPr>
            <w:tcW w:w="0" w:type="auto"/>
            <w:vMerge/>
            <w:hideMark/>
          </w:tcPr>
          <w:p w:rsidR="00EA4AC7" w:rsidRPr="00AC3A93" w:rsidRDefault="00EA4AC7" w:rsidP="00EA4AC7">
            <w:pPr>
              <w:cnfStyle w:val="000000100000"/>
              <w:rPr>
                <w:rFonts w:ascii="Times New Roman" w:eastAsia="Times New Roman" w:hAnsi="Times New Roman" w:cs="Times New Roman"/>
                <w:bCs/>
                <w:color w:val="000000"/>
                <w:sz w:val="16"/>
                <w:szCs w:val="16"/>
                <w:lang w:eastAsia="es-MX"/>
              </w:rPr>
            </w:pPr>
          </w:p>
        </w:tc>
        <w:tc>
          <w:tcPr>
            <w:tcW w:w="0" w:type="auto"/>
            <w:vMerge/>
            <w:hideMark/>
          </w:tcPr>
          <w:p w:rsidR="00EA4AC7" w:rsidRPr="00AC3A93" w:rsidRDefault="00EA4AC7" w:rsidP="00EA4AC7">
            <w:pPr>
              <w:cnfStyle w:val="000000100000"/>
              <w:rPr>
                <w:rFonts w:ascii="Times New Roman" w:eastAsia="Times New Roman" w:hAnsi="Times New Roman" w:cs="Times New Roman"/>
                <w:bCs/>
                <w:color w:val="000000"/>
                <w:sz w:val="16"/>
                <w:szCs w:val="16"/>
                <w:lang w:eastAsia="es-MX"/>
              </w:rPr>
            </w:pPr>
          </w:p>
        </w:tc>
        <w:tc>
          <w:tcPr>
            <w:tcW w:w="0" w:type="auto"/>
            <w:vMerge/>
            <w:hideMark/>
          </w:tcPr>
          <w:p w:rsidR="00EA4AC7" w:rsidRPr="00AC3A93" w:rsidRDefault="00EA4AC7" w:rsidP="00EA4AC7">
            <w:pPr>
              <w:cnfStyle w:val="000000100000"/>
              <w:rPr>
                <w:rFonts w:ascii="Times New Roman" w:eastAsia="Times New Roman" w:hAnsi="Times New Roman" w:cs="Times New Roman"/>
                <w:bCs/>
                <w:color w:val="000000"/>
                <w:sz w:val="16"/>
                <w:szCs w:val="16"/>
                <w:lang w:eastAsia="es-MX"/>
              </w:rPr>
            </w:pPr>
          </w:p>
        </w:tc>
        <w:tc>
          <w:tcPr>
            <w:tcW w:w="0" w:type="auto"/>
            <w:vMerge/>
            <w:hideMark/>
          </w:tcPr>
          <w:p w:rsidR="00EA4AC7" w:rsidRPr="00AC3A93" w:rsidRDefault="00EA4AC7" w:rsidP="00EA4AC7">
            <w:pPr>
              <w:cnfStyle w:val="000000100000"/>
              <w:rPr>
                <w:rFonts w:ascii="Times New Roman" w:eastAsia="Times New Roman" w:hAnsi="Times New Roman" w:cs="Times New Roman"/>
                <w:bCs/>
                <w:color w:val="000000"/>
                <w:sz w:val="16"/>
                <w:szCs w:val="16"/>
                <w:lang w:eastAsia="es-MX"/>
              </w:rPr>
            </w:pPr>
          </w:p>
        </w:tc>
        <w:tc>
          <w:tcPr>
            <w:tcW w:w="0" w:type="auto"/>
            <w:vMerge/>
            <w:hideMark/>
          </w:tcPr>
          <w:p w:rsidR="00EA4AC7" w:rsidRPr="00AC3A93" w:rsidRDefault="00EA4AC7" w:rsidP="00EA4AC7">
            <w:pPr>
              <w:cnfStyle w:val="000000100000"/>
              <w:rPr>
                <w:rFonts w:ascii="Times New Roman" w:eastAsia="Times New Roman" w:hAnsi="Times New Roman" w:cs="Times New Roman"/>
                <w:bCs/>
                <w:color w:val="000000"/>
                <w:sz w:val="16"/>
                <w:szCs w:val="16"/>
                <w:lang w:eastAsia="es-MX"/>
              </w:rPr>
            </w:pPr>
          </w:p>
        </w:tc>
      </w:tr>
      <w:tr w:rsidR="00EA4AC7" w:rsidRPr="00AC3A93" w:rsidTr="00AC3A93">
        <w:trPr>
          <w:trHeight w:val="315"/>
        </w:trPr>
        <w:tc>
          <w:tcPr>
            <w:cnfStyle w:val="001000000000"/>
            <w:tcW w:w="0" w:type="auto"/>
            <w:hideMark/>
          </w:tcPr>
          <w:p w:rsidR="00EA4AC7" w:rsidRPr="00AC3A93" w:rsidRDefault="00EA4AC7" w:rsidP="00EA4AC7">
            <w:pPr>
              <w:rPr>
                <w:rFonts w:ascii="Times New Roman" w:eastAsia="Times New Roman" w:hAnsi="Times New Roman" w:cs="Times New Roman"/>
                <w:color w:val="000000"/>
                <w:sz w:val="16"/>
                <w:szCs w:val="16"/>
                <w:lang w:eastAsia="es-MX"/>
              </w:rPr>
            </w:pPr>
            <w:r w:rsidRPr="00AC3A93">
              <w:rPr>
                <w:rFonts w:ascii="Times New Roman" w:eastAsia="Times New Roman" w:hAnsi="Times New Roman" w:cs="Times New Roman"/>
                <w:color w:val="000000"/>
                <w:sz w:val="16"/>
                <w:szCs w:val="16"/>
                <w:lang w:eastAsia="es-MX"/>
              </w:rPr>
              <w:t>Aguascalientes</w:t>
            </w:r>
          </w:p>
        </w:tc>
        <w:tc>
          <w:tcPr>
            <w:tcW w:w="0" w:type="auto"/>
            <w:hideMark/>
          </w:tcPr>
          <w:p w:rsidR="00EA4AC7" w:rsidRPr="00AC3A93" w:rsidRDefault="00EA4AC7" w:rsidP="00EA4AC7">
            <w:pPr>
              <w:jc w:val="center"/>
              <w:cnfStyle w:val="000000000000"/>
              <w:rPr>
                <w:rFonts w:ascii="Times New Roman" w:eastAsia="Times New Roman" w:hAnsi="Times New Roman" w:cs="Times New Roman"/>
                <w:bCs/>
                <w:color w:val="000000"/>
                <w:sz w:val="16"/>
                <w:szCs w:val="16"/>
                <w:lang w:eastAsia="es-MX"/>
              </w:rPr>
            </w:pPr>
            <w:r w:rsidRPr="00AC3A93">
              <w:rPr>
                <w:rFonts w:ascii="Times New Roman" w:eastAsia="Times New Roman" w:hAnsi="Times New Roman" w:cs="Times New Roman"/>
                <w:bCs/>
                <w:color w:val="000000"/>
                <w:sz w:val="16"/>
                <w:szCs w:val="16"/>
                <w:lang w:eastAsia="es-MX"/>
              </w:rPr>
              <w:t>1</w:t>
            </w:r>
          </w:p>
        </w:tc>
        <w:tc>
          <w:tcPr>
            <w:tcW w:w="0" w:type="auto"/>
            <w:hideMark/>
          </w:tcPr>
          <w:p w:rsidR="00EA4AC7" w:rsidRPr="00AC3A93" w:rsidRDefault="00EA4AC7" w:rsidP="00EA4AC7">
            <w:pPr>
              <w:jc w:val="center"/>
              <w:cnfStyle w:val="000000000000"/>
              <w:rPr>
                <w:rFonts w:ascii="Times New Roman" w:eastAsia="Times New Roman" w:hAnsi="Times New Roman" w:cs="Times New Roman"/>
                <w:color w:val="000000"/>
                <w:sz w:val="16"/>
                <w:szCs w:val="16"/>
                <w:lang w:eastAsia="es-MX"/>
              </w:rPr>
            </w:pPr>
            <w:r w:rsidRPr="00AC3A93">
              <w:rPr>
                <w:rFonts w:ascii="Times New Roman" w:eastAsia="Times New Roman" w:hAnsi="Times New Roman" w:cs="Times New Roman"/>
                <w:color w:val="000000"/>
                <w:sz w:val="16"/>
                <w:szCs w:val="16"/>
                <w:lang w:eastAsia="es-MX"/>
              </w:rPr>
              <w:t>0</w:t>
            </w:r>
          </w:p>
        </w:tc>
        <w:tc>
          <w:tcPr>
            <w:tcW w:w="0" w:type="auto"/>
            <w:hideMark/>
          </w:tcPr>
          <w:p w:rsidR="00EA4AC7" w:rsidRPr="00AC3A93" w:rsidRDefault="00EA4AC7" w:rsidP="00EA4AC7">
            <w:pPr>
              <w:jc w:val="center"/>
              <w:cnfStyle w:val="000000000000"/>
              <w:rPr>
                <w:rFonts w:ascii="Times New Roman" w:eastAsia="Times New Roman" w:hAnsi="Times New Roman" w:cs="Times New Roman"/>
                <w:bCs/>
                <w:color w:val="000000"/>
                <w:sz w:val="16"/>
                <w:szCs w:val="16"/>
                <w:lang w:eastAsia="es-MX"/>
              </w:rPr>
            </w:pPr>
            <w:r w:rsidRPr="00AC3A93">
              <w:rPr>
                <w:rFonts w:ascii="Times New Roman" w:eastAsia="Times New Roman" w:hAnsi="Times New Roman" w:cs="Times New Roman"/>
                <w:bCs/>
                <w:color w:val="000000"/>
                <w:sz w:val="16"/>
                <w:szCs w:val="16"/>
                <w:lang w:eastAsia="es-MX"/>
              </w:rPr>
              <w:t>1</w:t>
            </w:r>
          </w:p>
        </w:tc>
        <w:tc>
          <w:tcPr>
            <w:tcW w:w="0" w:type="auto"/>
            <w:hideMark/>
          </w:tcPr>
          <w:p w:rsidR="00EA4AC7" w:rsidRPr="00AC3A93" w:rsidRDefault="00EA4AC7" w:rsidP="00EA4AC7">
            <w:pPr>
              <w:jc w:val="center"/>
              <w:cnfStyle w:val="000000000000"/>
              <w:rPr>
                <w:rFonts w:ascii="Times New Roman" w:eastAsia="Times New Roman" w:hAnsi="Times New Roman" w:cs="Times New Roman"/>
                <w:color w:val="000000"/>
                <w:sz w:val="16"/>
                <w:szCs w:val="16"/>
                <w:lang w:eastAsia="es-MX"/>
              </w:rPr>
            </w:pPr>
            <w:r w:rsidRPr="00AC3A93">
              <w:rPr>
                <w:rFonts w:ascii="Times New Roman" w:eastAsia="Times New Roman" w:hAnsi="Times New Roman" w:cs="Times New Roman"/>
                <w:color w:val="000000"/>
                <w:sz w:val="16"/>
                <w:szCs w:val="16"/>
                <w:lang w:eastAsia="es-MX"/>
              </w:rPr>
              <w:t>0</w:t>
            </w:r>
          </w:p>
        </w:tc>
        <w:tc>
          <w:tcPr>
            <w:tcW w:w="0" w:type="auto"/>
            <w:hideMark/>
          </w:tcPr>
          <w:p w:rsidR="00EA4AC7" w:rsidRPr="00AC3A93" w:rsidRDefault="00EA4AC7" w:rsidP="00EA4AC7">
            <w:pPr>
              <w:jc w:val="center"/>
              <w:cnfStyle w:val="000000000000"/>
              <w:rPr>
                <w:rFonts w:ascii="Times New Roman" w:eastAsia="Times New Roman" w:hAnsi="Times New Roman" w:cs="Times New Roman"/>
                <w:bCs/>
                <w:color w:val="000000"/>
                <w:sz w:val="16"/>
                <w:szCs w:val="16"/>
                <w:lang w:eastAsia="es-MX"/>
              </w:rPr>
            </w:pPr>
            <w:r w:rsidRPr="00AC3A93">
              <w:rPr>
                <w:rFonts w:ascii="Times New Roman" w:eastAsia="Times New Roman" w:hAnsi="Times New Roman" w:cs="Times New Roman"/>
                <w:bCs/>
                <w:color w:val="000000"/>
                <w:sz w:val="16"/>
                <w:szCs w:val="16"/>
                <w:lang w:eastAsia="es-MX"/>
              </w:rPr>
              <w:t>1</w:t>
            </w:r>
          </w:p>
        </w:tc>
        <w:tc>
          <w:tcPr>
            <w:tcW w:w="0" w:type="auto"/>
            <w:hideMark/>
          </w:tcPr>
          <w:p w:rsidR="00EA4AC7" w:rsidRPr="00AC3A93" w:rsidRDefault="00EA4AC7" w:rsidP="00EA4AC7">
            <w:pPr>
              <w:jc w:val="center"/>
              <w:cnfStyle w:val="000000000000"/>
              <w:rPr>
                <w:rFonts w:ascii="Times New Roman" w:eastAsia="Times New Roman" w:hAnsi="Times New Roman" w:cs="Times New Roman"/>
                <w:color w:val="000000"/>
                <w:sz w:val="16"/>
                <w:szCs w:val="16"/>
                <w:lang w:eastAsia="es-MX"/>
              </w:rPr>
            </w:pPr>
            <w:r w:rsidRPr="00AC3A93">
              <w:rPr>
                <w:rFonts w:ascii="Times New Roman" w:eastAsia="Times New Roman" w:hAnsi="Times New Roman" w:cs="Times New Roman"/>
                <w:color w:val="000000"/>
                <w:sz w:val="16"/>
                <w:szCs w:val="16"/>
                <w:lang w:eastAsia="es-MX"/>
              </w:rPr>
              <w:t>0</w:t>
            </w:r>
          </w:p>
        </w:tc>
        <w:tc>
          <w:tcPr>
            <w:tcW w:w="0" w:type="auto"/>
            <w:hideMark/>
          </w:tcPr>
          <w:p w:rsidR="00EA4AC7" w:rsidRPr="00AC3A93" w:rsidRDefault="00EA4AC7" w:rsidP="00EA4AC7">
            <w:pPr>
              <w:jc w:val="center"/>
              <w:cnfStyle w:val="000000000000"/>
              <w:rPr>
                <w:rFonts w:ascii="Times New Roman" w:eastAsia="Times New Roman" w:hAnsi="Times New Roman" w:cs="Times New Roman"/>
                <w:bCs/>
                <w:color w:val="000000"/>
                <w:sz w:val="16"/>
                <w:szCs w:val="16"/>
                <w:lang w:eastAsia="es-MX"/>
              </w:rPr>
            </w:pPr>
            <w:r w:rsidRPr="00AC3A93">
              <w:rPr>
                <w:rFonts w:ascii="Times New Roman" w:eastAsia="Times New Roman" w:hAnsi="Times New Roman" w:cs="Times New Roman"/>
                <w:bCs/>
                <w:color w:val="000000"/>
                <w:sz w:val="16"/>
                <w:szCs w:val="16"/>
                <w:lang w:eastAsia="es-MX"/>
              </w:rPr>
              <w:t>1</w:t>
            </w:r>
          </w:p>
        </w:tc>
        <w:tc>
          <w:tcPr>
            <w:tcW w:w="0" w:type="auto"/>
            <w:hideMark/>
          </w:tcPr>
          <w:p w:rsidR="00EA4AC7" w:rsidRPr="00AC3A93" w:rsidRDefault="00EA4AC7" w:rsidP="00EA4AC7">
            <w:pPr>
              <w:jc w:val="center"/>
              <w:cnfStyle w:val="000000000000"/>
              <w:rPr>
                <w:rFonts w:ascii="Times New Roman" w:eastAsia="Times New Roman" w:hAnsi="Times New Roman" w:cs="Times New Roman"/>
                <w:bCs/>
                <w:color w:val="000000"/>
                <w:sz w:val="16"/>
                <w:szCs w:val="16"/>
                <w:lang w:eastAsia="es-MX"/>
              </w:rPr>
            </w:pPr>
            <w:r w:rsidRPr="00AC3A93">
              <w:rPr>
                <w:rFonts w:ascii="Times New Roman" w:eastAsia="Times New Roman" w:hAnsi="Times New Roman" w:cs="Times New Roman"/>
                <w:bCs/>
                <w:color w:val="000000"/>
                <w:sz w:val="16"/>
                <w:szCs w:val="16"/>
                <w:lang w:eastAsia="es-MX"/>
              </w:rPr>
              <w:t>4</w:t>
            </w:r>
          </w:p>
        </w:tc>
      </w:tr>
      <w:tr w:rsidR="00EA4AC7" w:rsidRPr="00AC3A93" w:rsidTr="00AC3A93">
        <w:trPr>
          <w:cnfStyle w:val="000000100000"/>
          <w:trHeight w:val="315"/>
        </w:trPr>
        <w:tc>
          <w:tcPr>
            <w:cnfStyle w:val="001000000000"/>
            <w:tcW w:w="0" w:type="auto"/>
            <w:hideMark/>
          </w:tcPr>
          <w:p w:rsidR="00EA4AC7" w:rsidRPr="00AC3A93" w:rsidRDefault="00EA4AC7" w:rsidP="00EA4AC7">
            <w:pPr>
              <w:rPr>
                <w:rFonts w:ascii="Times New Roman" w:eastAsia="Times New Roman" w:hAnsi="Times New Roman" w:cs="Times New Roman"/>
                <w:color w:val="000000"/>
                <w:sz w:val="16"/>
                <w:szCs w:val="16"/>
                <w:lang w:eastAsia="es-MX"/>
              </w:rPr>
            </w:pPr>
            <w:r w:rsidRPr="00AC3A93">
              <w:rPr>
                <w:rFonts w:ascii="Times New Roman" w:eastAsia="Times New Roman" w:hAnsi="Times New Roman" w:cs="Times New Roman"/>
                <w:color w:val="000000"/>
                <w:sz w:val="16"/>
                <w:szCs w:val="16"/>
                <w:lang w:eastAsia="es-MX"/>
              </w:rPr>
              <w:t>Baja California</w:t>
            </w:r>
          </w:p>
        </w:tc>
        <w:tc>
          <w:tcPr>
            <w:tcW w:w="0" w:type="auto"/>
            <w:hideMark/>
          </w:tcPr>
          <w:p w:rsidR="00EA4AC7" w:rsidRPr="00AC3A93" w:rsidRDefault="00EA4AC7" w:rsidP="00EA4AC7">
            <w:pPr>
              <w:jc w:val="center"/>
              <w:cnfStyle w:val="000000100000"/>
              <w:rPr>
                <w:rFonts w:ascii="Times New Roman" w:eastAsia="Times New Roman" w:hAnsi="Times New Roman" w:cs="Times New Roman"/>
                <w:bCs/>
                <w:color w:val="000000"/>
                <w:sz w:val="16"/>
                <w:szCs w:val="16"/>
                <w:lang w:eastAsia="es-MX"/>
              </w:rPr>
            </w:pPr>
            <w:r w:rsidRPr="00AC3A93">
              <w:rPr>
                <w:rFonts w:ascii="Times New Roman" w:eastAsia="Times New Roman" w:hAnsi="Times New Roman" w:cs="Times New Roman"/>
                <w:bCs/>
                <w:color w:val="000000"/>
                <w:sz w:val="16"/>
                <w:szCs w:val="16"/>
                <w:lang w:eastAsia="es-MX"/>
              </w:rPr>
              <w:t>1</w:t>
            </w:r>
          </w:p>
        </w:tc>
        <w:tc>
          <w:tcPr>
            <w:tcW w:w="0" w:type="auto"/>
            <w:hideMark/>
          </w:tcPr>
          <w:p w:rsidR="00EA4AC7" w:rsidRPr="00AC3A93" w:rsidRDefault="00EA4AC7" w:rsidP="00EA4AC7">
            <w:pPr>
              <w:jc w:val="center"/>
              <w:cnfStyle w:val="000000100000"/>
              <w:rPr>
                <w:rFonts w:ascii="Times New Roman" w:eastAsia="Times New Roman" w:hAnsi="Times New Roman" w:cs="Times New Roman"/>
                <w:bCs/>
                <w:color w:val="000000"/>
                <w:sz w:val="16"/>
                <w:szCs w:val="16"/>
                <w:lang w:eastAsia="es-MX"/>
              </w:rPr>
            </w:pPr>
            <w:r w:rsidRPr="00AC3A93">
              <w:rPr>
                <w:rFonts w:ascii="Times New Roman" w:eastAsia="Times New Roman" w:hAnsi="Times New Roman" w:cs="Times New Roman"/>
                <w:bCs/>
                <w:color w:val="000000"/>
                <w:sz w:val="16"/>
                <w:szCs w:val="16"/>
                <w:lang w:eastAsia="es-MX"/>
              </w:rPr>
              <w:t>1</w:t>
            </w:r>
          </w:p>
        </w:tc>
        <w:tc>
          <w:tcPr>
            <w:tcW w:w="0" w:type="auto"/>
            <w:hideMark/>
          </w:tcPr>
          <w:p w:rsidR="00EA4AC7" w:rsidRPr="00AC3A93" w:rsidRDefault="00EA4AC7" w:rsidP="00EA4AC7">
            <w:pPr>
              <w:jc w:val="center"/>
              <w:cnfStyle w:val="000000100000"/>
              <w:rPr>
                <w:rFonts w:ascii="Times New Roman" w:eastAsia="Times New Roman" w:hAnsi="Times New Roman" w:cs="Times New Roman"/>
                <w:color w:val="000000"/>
                <w:sz w:val="16"/>
                <w:szCs w:val="16"/>
                <w:lang w:eastAsia="es-MX"/>
              </w:rPr>
            </w:pPr>
            <w:r w:rsidRPr="00AC3A93">
              <w:rPr>
                <w:rFonts w:ascii="Times New Roman" w:eastAsia="Times New Roman" w:hAnsi="Times New Roman" w:cs="Times New Roman"/>
                <w:color w:val="000000"/>
                <w:sz w:val="16"/>
                <w:szCs w:val="16"/>
                <w:lang w:eastAsia="es-MX"/>
              </w:rPr>
              <w:t>0</w:t>
            </w:r>
          </w:p>
        </w:tc>
        <w:tc>
          <w:tcPr>
            <w:tcW w:w="0" w:type="auto"/>
            <w:hideMark/>
          </w:tcPr>
          <w:p w:rsidR="00EA4AC7" w:rsidRPr="00AC3A93" w:rsidRDefault="00EA4AC7" w:rsidP="00EA4AC7">
            <w:pPr>
              <w:jc w:val="center"/>
              <w:cnfStyle w:val="000000100000"/>
              <w:rPr>
                <w:rFonts w:ascii="Times New Roman" w:eastAsia="Times New Roman" w:hAnsi="Times New Roman" w:cs="Times New Roman"/>
                <w:color w:val="000000"/>
                <w:sz w:val="16"/>
                <w:szCs w:val="16"/>
                <w:lang w:eastAsia="es-MX"/>
              </w:rPr>
            </w:pPr>
            <w:r w:rsidRPr="00AC3A93">
              <w:rPr>
                <w:rFonts w:ascii="Times New Roman" w:eastAsia="Times New Roman" w:hAnsi="Times New Roman" w:cs="Times New Roman"/>
                <w:color w:val="000000"/>
                <w:sz w:val="16"/>
                <w:szCs w:val="16"/>
                <w:lang w:eastAsia="es-MX"/>
              </w:rPr>
              <w:t>0</w:t>
            </w:r>
          </w:p>
        </w:tc>
        <w:tc>
          <w:tcPr>
            <w:tcW w:w="0" w:type="auto"/>
            <w:hideMark/>
          </w:tcPr>
          <w:p w:rsidR="00EA4AC7" w:rsidRPr="00AC3A93" w:rsidRDefault="00EA4AC7" w:rsidP="00EA4AC7">
            <w:pPr>
              <w:jc w:val="center"/>
              <w:cnfStyle w:val="000000100000"/>
              <w:rPr>
                <w:rFonts w:ascii="Times New Roman" w:eastAsia="Times New Roman" w:hAnsi="Times New Roman" w:cs="Times New Roman"/>
                <w:bCs/>
                <w:color w:val="000000"/>
                <w:sz w:val="16"/>
                <w:szCs w:val="16"/>
                <w:lang w:eastAsia="es-MX"/>
              </w:rPr>
            </w:pPr>
            <w:r w:rsidRPr="00AC3A93">
              <w:rPr>
                <w:rFonts w:ascii="Times New Roman" w:eastAsia="Times New Roman" w:hAnsi="Times New Roman" w:cs="Times New Roman"/>
                <w:bCs/>
                <w:color w:val="000000"/>
                <w:sz w:val="16"/>
                <w:szCs w:val="16"/>
                <w:lang w:eastAsia="es-MX"/>
              </w:rPr>
              <w:t>1</w:t>
            </w:r>
          </w:p>
        </w:tc>
        <w:tc>
          <w:tcPr>
            <w:tcW w:w="0" w:type="auto"/>
            <w:hideMark/>
          </w:tcPr>
          <w:p w:rsidR="00EA4AC7" w:rsidRPr="00AC3A93" w:rsidRDefault="00EA4AC7" w:rsidP="00EA4AC7">
            <w:pPr>
              <w:jc w:val="center"/>
              <w:cnfStyle w:val="000000100000"/>
              <w:rPr>
                <w:rFonts w:ascii="Times New Roman" w:eastAsia="Times New Roman" w:hAnsi="Times New Roman" w:cs="Times New Roman"/>
                <w:bCs/>
                <w:color w:val="000000"/>
                <w:sz w:val="16"/>
                <w:szCs w:val="16"/>
                <w:lang w:eastAsia="es-MX"/>
              </w:rPr>
            </w:pPr>
            <w:r w:rsidRPr="00AC3A93">
              <w:rPr>
                <w:rFonts w:ascii="Times New Roman" w:eastAsia="Times New Roman" w:hAnsi="Times New Roman" w:cs="Times New Roman"/>
                <w:bCs/>
                <w:color w:val="000000"/>
                <w:sz w:val="16"/>
                <w:szCs w:val="16"/>
                <w:lang w:eastAsia="es-MX"/>
              </w:rPr>
              <w:t>1</w:t>
            </w:r>
          </w:p>
        </w:tc>
        <w:tc>
          <w:tcPr>
            <w:tcW w:w="0" w:type="auto"/>
            <w:hideMark/>
          </w:tcPr>
          <w:p w:rsidR="00EA4AC7" w:rsidRPr="00AC3A93" w:rsidRDefault="00EA4AC7" w:rsidP="00EA4AC7">
            <w:pPr>
              <w:jc w:val="center"/>
              <w:cnfStyle w:val="000000100000"/>
              <w:rPr>
                <w:rFonts w:ascii="Times New Roman" w:eastAsia="Times New Roman" w:hAnsi="Times New Roman" w:cs="Times New Roman"/>
                <w:bCs/>
                <w:color w:val="000000"/>
                <w:sz w:val="16"/>
                <w:szCs w:val="16"/>
                <w:lang w:eastAsia="es-MX"/>
              </w:rPr>
            </w:pPr>
            <w:r w:rsidRPr="00AC3A93">
              <w:rPr>
                <w:rFonts w:ascii="Times New Roman" w:eastAsia="Times New Roman" w:hAnsi="Times New Roman" w:cs="Times New Roman"/>
                <w:bCs/>
                <w:color w:val="000000"/>
                <w:sz w:val="16"/>
                <w:szCs w:val="16"/>
                <w:lang w:eastAsia="es-MX"/>
              </w:rPr>
              <w:t>1</w:t>
            </w:r>
          </w:p>
        </w:tc>
        <w:tc>
          <w:tcPr>
            <w:tcW w:w="0" w:type="auto"/>
            <w:hideMark/>
          </w:tcPr>
          <w:p w:rsidR="00EA4AC7" w:rsidRPr="00AC3A93" w:rsidRDefault="00EA4AC7" w:rsidP="00EA4AC7">
            <w:pPr>
              <w:jc w:val="center"/>
              <w:cnfStyle w:val="000000100000"/>
              <w:rPr>
                <w:rFonts w:ascii="Times New Roman" w:eastAsia="Times New Roman" w:hAnsi="Times New Roman" w:cs="Times New Roman"/>
                <w:bCs/>
                <w:color w:val="000000"/>
                <w:sz w:val="16"/>
                <w:szCs w:val="16"/>
                <w:lang w:eastAsia="es-MX"/>
              </w:rPr>
            </w:pPr>
            <w:r w:rsidRPr="00AC3A93">
              <w:rPr>
                <w:rFonts w:ascii="Times New Roman" w:eastAsia="Times New Roman" w:hAnsi="Times New Roman" w:cs="Times New Roman"/>
                <w:bCs/>
                <w:color w:val="000000"/>
                <w:sz w:val="16"/>
                <w:szCs w:val="16"/>
                <w:lang w:eastAsia="es-MX"/>
              </w:rPr>
              <w:t>5</w:t>
            </w:r>
          </w:p>
        </w:tc>
      </w:tr>
      <w:tr w:rsidR="00EA4AC7" w:rsidRPr="00AC3A93" w:rsidTr="00AC3A93">
        <w:trPr>
          <w:trHeight w:val="525"/>
        </w:trPr>
        <w:tc>
          <w:tcPr>
            <w:cnfStyle w:val="001000000000"/>
            <w:tcW w:w="0" w:type="auto"/>
            <w:hideMark/>
          </w:tcPr>
          <w:p w:rsidR="00EA4AC7" w:rsidRPr="00AC3A93" w:rsidRDefault="00EA4AC7" w:rsidP="00EA4AC7">
            <w:pPr>
              <w:rPr>
                <w:rFonts w:ascii="Times New Roman" w:eastAsia="Times New Roman" w:hAnsi="Times New Roman" w:cs="Times New Roman"/>
                <w:color w:val="000000"/>
                <w:sz w:val="16"/>
                <w:szCs w:val="16"/>
                <w:lang w:eastAsia="es-MX"/>
              </w:rPr>
            </w:pPr>
            <w:r w:rsidRPr="00AC3A93">
              <w:rPr>
                <w:rFonts w:ascii="Times New Roman" w:eastAsia="Times New Roman" w:hAnsi="Times New Roman" w:cs="Times New Roman"/>
                <w:color w:val="000000"/>
                <w:sz w:val="16"/>
                <w:szCs w:val="16"/>
                <w:lang w:eastAsia="es-MX"/>
              </w:rPr>
              <w:t>Coahuila de Zaragoza</w:t>
            </w:r>
          </w:p>
        </w:tc>
        <w:tc>
          <w:tcPr>
            <w:tcW w:w="0" w:type="auto"/>
            <w:hideMark/>
          </w:tcPr>
          <w:p w:rsidR="00EA4AC7" w:rsidRPr="00AC3A93" w:rsidRDefault="00EA4AC7" w:rsidP="00EA4AC7">
            <w:pPr>
              <w:jc w:val="center"/>
              <w:cnfStyle w:val="000000000000"/>
              <w:rPr>
                <w:rFonts w:ascii="Times New Roman" w:eastAsia="Times New Roman" w:hAnsi="Times New Roman" w:cs="Times New Roman"/>
                <w:color w:val="000000"/>
                <w:sz w:val="16"/>
                <w:szCs w:val="16"/>
                <w:lang w:eastAsia="es-MX"/>
              </w:rPr>
            </w:pPr>
            <w:r w:rsidRPr="00AC3A93">
              <w:rPr>
                <w:rFonts w:ascii="Times New Roman" w:eastAsia="Times New Roman" w:hAnsi="Times New Roman" w:cs="Times New Roman"/>
                <w:color w:val="000000"/>
                <w:sz w:val="16"/>
                <w:szCs w:val="16"/>
                <w:lang w:eastAsia="es-MX"/>
              </w:rPr>
              <w:t>0</w:t>
            </w:r>
          </w:p>
        </w:tc>
        <w:tc>
          <w:tcPr>
            <w:tcW w:w="0" w:type="auto"/>
            <w:hideMark/>
          </w:tcPr>
          <w:p w:rsidR="00EA4AC7" w:rsidRPr="00AC3A93" w:rsidRDefault="00EA4AC7" w:rsidP="00EA4AC7">
            <w:pPr>
              <w:jc w:val="center"/>
              <w:cnfStyle w:val="000000000000"/>
              <w:rPr>
                <w:rFonts w:ascii="Times New Roman" w:eastAsia="Times New Roman" w:hAnsi="Times New Roman" w:cs="Times New Roman"/>
                <w:color w:val="000000"/>
                <w:sz w:val="16"/>
                <w:szCs w:val="16"/>
                <w:lang w:eastAsia="es-MX"/>
              </w:rPr>
            </w:pPr>
            <w:r w:rsidRPr="00AC3A93">
              <w:rPr>
                <w:rFonts w:ascii="Times New Roman" w:eastAsia="Times New Roman" w:hAnsi="Times New Roman" w:cs="Times New Roman"/>
                <w:color w:val="000000"/>
                <w:sz w:val="16"/>
                <w:szCs w:val="16"/>
                <w:lang w:eastAsia="es-MX"/>
              </w:rPr>
              <w:t>0</w:t>
            </w:r>
          </w:p>
        </w:tc>
        <w:tc>
          <w:tcPr>
            <w:tcW w:w="0" w:type="auto"/>
            <w:hideMark/>
          </w:tcPr>
          <w:p w:rsidR="00EA4AC7" w:rsidRPr="00AC3A93" w:rsidRDefault="00EA4AC7" w:rsidP="00EA4AC7">
            <w:pPr>
              <w:jc w:val="center"/>
              <w:cnfStyle w:val="000000000000"/>
              <w:rPr>
                <w:rFonts w:ascii="Times New Roman" w:eastAsia="Times New Roman" w:hAnsi="Times New Roman" w:cs="Times New Roman"/>
                <w:color w:val="000000"/>
                <w:sz w:val="16"/>
                <w:szCs w:val="16"/>
                <w:lang w:eastAsia="es-MX"/>
              </w:rPr>
            </w:pPr>
            <w:r w:rsidRPr="00AC3A93">
              <w:rPr>
                <w:rFonts w:ascii="Times New Roman" w:eastAsia="Times New Roman" w:hAnsi="Times New Roman" w:cs="Times New Roman"/>
                <w:color w:val="000000"/>
                <w:sz w:val="16"/>
                <w:szCs w:val="16"/>
                <w:lang w:eastAsia="es-MX"/>
              </w:rPr>
              <w:t>0</w:t>
            </w:r>
          </w:p>
        </w:tc>
        <w:tc>
          <w:tcPr>
            <w:tcW w:w="0" w:type="auto"/>
            <w:hideMark/>
          </w:tcPr>
          <w:p w:rsidR="00EA4AC7" w:rsidRPr="00AC3A93" w:rsidRDefault="00EA4AC7" w:rsidP="00EA4AC7">
            <w:pPr>
              <w:jc w:val="center"/>
              <w:cnfStyle w:val="000000000000"/>
              <w:rPr>
                <w:rFonts w:ascii="Times New Roman" w:eastAsia="Times New Roman" w:hAnsi="Times New Roman" w:cs="Times New Roman"/>
                <w:bCs/>
                <w:color w:val="000000"/>
                <w:sz w:val="16"/>
                <w:szCs w:val="16"/>
                <w:lang w:eastAsia="es-MX"/>
              </w:rPr>
            </w:pPr>
            <w:r w:rsidRPr="00AC3A93">
              <w:rPr>
                <w:rFonts w:ascii="Times New Roman" w:eastAsia="Times New Roman" w:hAnsi="Times New Roman" w:cs="Times New Roman"/>
                <w:bCs/>
                <w:color w:val="000000"/>
                <w:sz w:val="16"/>
                <w:szCs w:val="16"/>
                <w:lang w:eastAsia="es-MX"/>
              </w:rPr>
              <w:t>1</w:t>
            </w:r>
          </w:p>
        </w:tc>
        <w:tc>
          <w:tcPr>
            <w:tcW w:w="0" w:type="auto"/>
            <w:hideMark/>
          </w:tcPr>
          <w:p w:rsidR="00EA4AC7" w:rsidRPr="00AC3A93" w:rsidRDefault="00EA4AC7" w:rsidP="00EA4AC7">
            <w:pPr>
              <w:jc w:val="center"/>
              <w:cnfStyle w:val="000000000000"/>
              <w:rPr>
                <w:rFonts w:ascii="Times New Roman" w:eastAsia="Times New Roman" w:hAnsi="Times New Roman" w:cs="Times New Roman"/>
                <w:color w:val="000000"/>
                <w:sz w:val="16"/>
                <w:szCs w:val="16"/>
                <w:lang w:eastAsia="es-MX"/>
              </w:rPr>
            </w:pPr>
            <w:r w:rsidRPr="00AC3A93">
              <w:rPr>
                <w:rFonts w:ascii="Times New Roman" w:eastAsia="Times New Roman" w:hAnsi="Times New Roman" w:cs="Times New Roman"/>
                <w:color w:val="000000"/>
                <w:sz w:val="16"/>
                <w:szCs w:val="16"/>
                <w:lang w:eastAsia="es-MX"/>
              </w:rPr>
              <w:t>0</w:t>
            </w:r>
          </w:p>
        </w:tc>
        <w:tc>
          <w:tcPr>
            <w:tcW w:w="0" w:type="auto"/>
            <w:hideMark/>
          </w:tcPr>
          <w:p w:rsidR="00EA4AC7" w:rsidRPr="00AC3A93" w:rsidRDefault="00EA4AC7" w:rsidP="00EA4AC7">
            <w:pPr>
              <w:jc w:val="center"/>
              <w:cnfStyle w:val="000000000000"/>
              <w:rPr>
                <w:rFonts w:ascii="Times New Roman" w:eastAsia="Times New Roman" w:hAnsi="Times New Roman" w:cs="Times New Roman"/>
                <w:color w:val="000000"/>
                <w:sz w:val="16"/>
                <w:szCs w:val="16"/>
                <w:lang w:eastAsia="es-MX"/>
              </w:rPr>
            </w:pPr>
            <w:r w:rsidRPr="00AC3A93">
              <w:rPr>
                <w:rFonts w:ascii="Times New Roman" w:eastAsia="Times New Roman" w:hAnsi="Times New Roman" w:cs="Times New Roman"/>
                <w:color w:val="000000"/>
                <w:sz w:val="16"/>
                <w:szCs w:val="16"/>
                <w:lang w:eastAsia="es-MX"/>
              </w:rPr>
              <w:t>0</w:t>
            </w:r>
          </w:p>
        </w:tc>
        <w:tc>
          <w:tcPr>
            <w:tcW w:w="0" w:type="auto"/>
            <w:hideMark/>
          </w:tcPr>
          <w:p w:rsidR="00EA4AC7" w:rsidRPr="00AC3A93" w:rsidRDefault="00EA4AC7" w:rsidP="00EA4AC7">
            <w:pPr>
              <w:jc w:val="center"/>
              <w:cnfStyle w:val="000000000000"/>
              <w:rPr>
                <w:rFonts w:ascii="Times New Roman" w:eastAsia="Times New Roman" w:hAnsi="Times New Roman" w:cs="Times New Roman"/>
                <w:bCs/>
                <w:color w:val="000000"/>
                <w:sz w:val="16"/>
                <w:szCs w:val="16"/>
                <w:lang w:eastAsia="es-MX"/>
              </w:rPr>
            </w:pPr>
            <w:r w:rsidRPr="00AC3A93">
              <w:rPr>
                <w:rFonts w:ascii="Times New Roman" w:eastAsia="Times New Roman" w:hAnsi="Times New Roman" w:cs="Times New Roman"/>
                <w:bCs/>
                <w:color w:val="000000"/>
                <w:sz w:val="16"/>
                <w:szCs w:val="16"/>
                <w:lang w:eastAsia="es-MX"/>
              </w:rPr>
              <w:t>1</w:t>
            </w:r>
          </w:p>
        </w:tc>
        <w:tc>
          <w:tcPr>
            <w:tcW w:w="0" w:type="auto"/>
            <w:hideMark/>
          </w:tcPr>
          <w:p w:rsidR="00EA4AC7" w:rsidRPr="00AC3A93" w:rsidRDefault="00EA4AC7" w:rsidP="00EA4AC7">
            <w:pPr>
              <w:jc w:val="center"/>
              <w:cnfStyle w:val="000000000000"/>
              <w:rPr>
                <w:rFonts w:ascii="Times New Roman" w:eastAsia="Times New Roman" w:hAnsi="Times New Roman" w:cs="Times New Roman"/>
                <w:bCs/>
                <w:color w:val="000000"/>
                <w:sz w:val="16"/>
                <w:szCs w:val="16"/>
                <w:lang w:eastAsia="es-MX"/>
              </w:rPr>
            </w:pPr>
            <w:r w:rsidRPr="00AC3A93">
              <w:rPr>
                <w:rFonts w:ascii="Times New Roman" w:eastAsia="Times New Roman" w:hAnsi="Times New Roman" w:cs="Times New Roman"/>
                <w:bCs/>
                <w:color w:val="000000"/>
                <w:sz w:val="16"/>
                <w:szCs w:val="16"/>
                <w:lang w:eastAsia="es-MX"/>
              </w:rPr>
              <w:t>2</w:t>
            </w:r>
          </w:p>
        </w:tc>
      </w:tr>
      <w:tr w:rsidR="00EA4AC7" w:rsidRPr="00AC3A93" w:rsidTr="00AC3A93">
        <w:trPr>
          <w:cnfStyle w:val="000000100000"/>
          <w:trHeight w:val="315"/>
        </w:trPr>
        <w:tc>
          <w:tcPr>
            <w:cnfStyle w:val="001000000000"/>
            <w:tcW w:w="0" w:type="auto"/>
            <w:hideMark/>
          </w:tcPr>
          <w:p w:rsidR="00EA4AC7" w:rsidRPr="00AC3A93" w:rsidRDefault="00EA4AC7" w:rsidP="00EA4AC7">
            <w:pPr>
              <w:rPr>
                <w:rFonts w:ascii="Times New Roman" w:eastAsia="Times New Roman" w:hAnsi="Times New Roman" w:cs="Times New Roman"/>
                <w:color w:val="000000"/>
                <w:sz w:val="16"/>
                <w:szCs w:val="16"/>
                <w:lang w:eastAsia="es-MX"/>
              </w:rPr>
            </w:pPr>
            <w:r w:rsidRPr="00AC3A93">
              <w:rPr>
                <w:rFonts w:ascii="Times New Roman" w:eastAsia="Times New Roman" w:hAnsi="Times New Roman" w:cs="Times New Roman"/>
                <w:color w:val="000000"/>
                <w:sz w:val="16"/>
                <w:szCs w:val="16"/>
                <w:lang w:eastAsia="es-MX"/>
              </w:rPr>
              <w:t>Colima</w:t>
            </w:r>
          </w:p>
        </w:tc>
        <w:tc>
          <w:tcPr>
            <w:tcW w:w="0" w:type="auto"/>
            <w:hideMark/>
          </w:tcPr>
          <w:p w:rsidR="00EA4AC7" w:rsidRPr="00AC3A93" w:rsidRDefault="00EA4AC7" w:rsidP="00EA4AC7">
            <w:pPr>
              <w:jc w:val="center"/>
              <w:cnfStyle w:val="000000100000"/>
              <w:rPr>
                <w:rFonts w:ascii="Times New Roman" w:eastAsia="Times New Roman" w:hAnsi="Times New Roman" w:cs="Times New Roman"/>
                <w:color w:val="000000"/>
                <w:sz w:val="16"/>
                <w:szCs w:val="16"/>
                <w:lang w:eastAsia="es-MX"/>
              </w:rPr>
            </w:pPr>
            <w:r w:rsidRPr="00AC3A93">
              <w:rPr>
                <w:rFonts w:ascii="Times New Roman" w:eastAsia="Times New Roman" w:hAnsi="Times New Roman" w:cs="Times New Roman"/>
                <w:color w:val="000000"/>
                <w:sz w:val="16"/>
                <w:szCs w:val="16"/>
                <w:lang w:eastAsia="es-MX"/>
              </w:rPr>
              <w:t>0</w:t>
            </w:r>
          </w:p>
        </w:tc>
        <w:tc>
          <w:tcPr>
            <w:tcW w:w="0" w:type="auto"/>
            <w:hideMark/>
          </w:tcPr>
          <w:p w:rsidR="00EA4AC7" w:rsidRPr="00AC3A93" w:rsidRDefault="00EA4AC7" w:rsidP="00EA4AC7">
            <w:pPr>
              <w:jc w:val="center"/>
              <w:cnfStyle w:val="000000100000"/>
              <w:rPr>
                <w:rFonts w:ascii="Times New Roman" w:eastAsia="Times New Roman" w:hAnsi="Times New Roman" w:cs="Times New Roman"/>
                <w:color w:val="000000"/>
                <w:sz w:val="16"/>
                <w:szCs w:val="16"/>
                <w:lang w:eastAsia="es-MX"/>
              </w:rPr>
            </w:pPr>
            <w:r w:rsidRPr="00AC3A93">
              <w:rPr>
                <w:rFonts w:ascii="Times New Roman" w:eastAsia="Times New Roman" w:hAnsi="Times New Roman" w:cs="Times New Roman"/>
                <w:color w:val="000000"/>
                <w:sz w:val="16"/>
                <w:szCs w:val="16"/>
                <w:lang w:eastAsia="es-MX"/>
              </w:rPr>
              <w:t>0</w:t>
            </w:r>
          </w:p>
        </w:tc>
        <w:tc>
          <w:tcPr>
            <w:tcW w:w="0" w:type="auto"/>
            <w:hideMark/>
          </w:tcPr>
          <w:p w:rsidR="00EA4AC7" w:rsidRPr="00AC3A93" w:rsidRDefault="00EA4AC7" w:rsidP="00EA4AC7">
            <w:pPr>
              <w:jc w:val="center"/>
              <w:cnfStyle w:val="000000100000"/>
              <w:rPr>
                <w:rFonts w:ascii="Times New Roman" w:eastAsia="Times New Roman" w:hAnsi="Times New Roman" w:cs="Times New Roman"/>
                <w:color w:val="000000"/>
                <w:sz w:val="16"/>
                <w:szCs w:val="16"/>
                <w:lang w:eastAsia="es-MX"/>
              </w:rPr>
            </w:pPr>
            <w:r w:rsidRPr="00AC3A93">
              <w:rPr>
                <w:rFonts w:ascii="Times New Roman" w:eastAsia="Times New Roman" w:hAnsi="Times New Roman" w:cs="Times New Roman"/>
                <w:color w:val="000000"/>
                <w:sz w:val="16"/>
                <w:szCs w:val="16"/>
                <w:lang w:eastAsia="es-MX"/>
              </w:rPr>
              <w:t>0</w:t>
            </w:r>
          </w:p>
        </w:tc>
        <w:tc>
          <w:tcPr>
            <w:tcW w:w="0" w:type="auto"/>
            <w:hideMark/>
          </w:tcPr>
          <w:p w:rsidR="00EA4AC7" w:rsidRPr="00AC3A93" w:rsidRDefault="00EA4AC7" w:rsidP="00EA4AC7">
            <w:pPr>
              <w:jc w:val="center"/>
              <w:cnfStyle w:val="000000100000"/>
              <w:rPr>
                <w:rFonts w:ascii="Times New Roman" w:eastAsia="Times New Roman" w:hAnsi="Times New Roman" w:cs="Times New Roman"/>
                <w:bCs/>
                <w:color w:val="000000"/>
                <w:sz w:val="16"/>
                <w:szCs w:val="16"/>
                <w:lang w:eastAsia="es-MX"/>
              </w:rPr>
            </w:pPr>
            <w:r w:rsidRPr="00AC3A93">
              <w:rPr>
                <w:rFonts w:ascii="Times New Roman" w:eastAsia="Times New Roman" w:hAnsi="Times New Roman" w:cs="Times New Roman"/>
                <w:bCs/>
                <w:color w:val="000000"/>
                <w:sz w:val="16"/>
                <w:szCs w:val="16"/>
                <w:lang w:eastAsia="es-MX"/>
              </w:rPr>
              <w:t>1</w:t>
            </w:r>
          </w:p>
        </w:tc>
        <w:tc>
          <w:tcPr>
            <w:tcW w:w="0" w:type="auto"/>
            <w:hideMark/>
          </w:tcPr>
          <w:p w:rsidR="00EA4AC7" w:rsidRPr="00AC3A93" w:rsidRDefault="00EA4AC7" w:rsidP="00EA4AC7">
            <w:pPr>
              <w:jc w:val="center"/>
              <w:cnfStyle w:val="000000100000"/>
              <w:rPr>
                <w:rFonts w:ascii="Times New Roman" w:eastAsia="Times New Roman" w:hAnsi="Times New Roman" w:cs="Times New Roman"/>
                <w:color w:val="000000"/>
                <w:sz w:val="16"/>
                <w:szCs w:val="16"/>
                <w:lang w:eastAsia="es-MX"/>
              </w:rPr>
            </w:pPr>
            <w:r w:rsidRPr="00AC3A93">
              <w:rPr>
                <w:rFonts w:ascii="Times New Roman" w:eastAsia="Times New Roman" w:hAnsi="Times New Roman" w:cs="Times New Roman"/>
                <w:color w:val="000000"/>
                <w:sz w:val="16"/>
                <w:szCs w:val="16"/>
                <w:lang w:eastAsia="es-MX"/>
              </w:rPr>
              <w:t>0</w:t>
            </w:r>
          </w:p>
        </w:tc>
        <w:tc>
          <w:tcPr>
            <w:tcW w:w="0" w:type="auto"/>
            <w:hideMark/>
          </w:tcPr>
          <w:p w:rsidR="00EA4AC7" w:rsidRPr="00AC3A93" w:rsidRDefault="00EA4AC7" w:rsidP="00EA4AC7">
            <w:pPr>
              <w:jc w:val="center"/>
              <w:cnfStyle w:val="000000100000"/>
              <w:rPr>
                <w:rFonts w:ascii="Times New Roman" w:eastAsia="Times New Roman" w:hAnsi="Times New Roman" w:cs="Times New Roman"/>
                <w:bCs/>
                <w:color w:val="000000"/>
                <w:sz w:val="16"/>
                <w:szCs w:val="16"/>
                <w:lang w:eastAsia="es-MX"/>
              </w:rPr>
            </w:pPr>
            <w:r w:rsidRPr="00AC3A93">
              <w:rPr>
                <w:rFonts w:ascii="Times New Roman" w:eastAsia="Times New Roman" w:hAnsi="Times New Roman" w:cs="Times New Roman"/>
                <w:bCs/>
                <w:color w:val="000000"/>
                <w:sz w:val="16"/>
                <w:szCs w:val="16"/>
                <w:lang w:eastAsia="es-MX"/>
              </w:rPr>
              <w:t>1</w:t>
            </w:r>
          </w:p>
        </w:tc>
        <w:tc>
          <w:tcPr>
            <w:tcW w:w="0" w:type="auto"/>
            <w:hideMark/>
          </w:tcPr>
          <w:p w:rsidR="00EA4AC7" w:rsidRPr="00AC3A93" w:rsidRDefault="00EA4AC7" w:rsidP="00EA4AC7">
            <w:pPr>
              <w:jc w:val="center"/>
              <w:cnfStyle w:val="000000100000"/>
              <w:rPr>
                <w:rFonts w:ascii="Times New Roman" w:eastAsia="Times New Roman" w:hAnsi="Times New Roman" w:cs="Times New Roman"/>
                <w:color w:val="000000"/>
                <w:sz w:val="16"/>
                <w:szCs w:val="16"/>
                <w:lang w:eastAsia="es-MX"/>
              </w:rPr>
            </w:pPr>
            <w:r w:rsidRPr="00AC3A93">
              <w:rPr>
                <w:rFonts w:ascii="Times New Roman" w:eastAsia="Times New Roman" w:hAnsi="Times New Roman" w:cs="Times New Roman"/>
                <w:color w:val="000000"/>
                <w:sz w:val="16"/>
                <w:szCs w:val="16"/>
                <w:lang w:eastAsia="es-MX"/>
              </w:rPr>
              <w:t>0</w:t>
            </w:r>
          </w:p>
        </w:tc>
        <w:tc>
          <w:tcPr>
            <w:tcW w:w="0" w:type="auto"/>
            <w:hideMark/>
          </w:tcPr>
          <w:p w:rsidR="00EA4AC7" w:rsidRPr="00AC3A93" w:rsidRDefault="00EA4AC7" w:rsidP="00EA4AC7">
            <w:pPr>
              <w:jc w:val="center"/>
              <w:cnfStyle w:val="000000100000"/>
              <w:rPr>
                <w:rFonts w:ascii="Times New Roman" w:eastAsia="Times New Roman" w:hAnsi="Times New Roman" w:cs="Times New Roman"/>
                <w:bCs/>
                <w:color w:val="000000"/>
                <w:sz w:val="16"/>
                <w:szCs w:val="16"/>
                <w:lang w:eastAsia="es-MX"/>
              </w:rPr>
            </w:pPr>
            <w:r w:rsidRPr="00AC3A93">
              <w:rPr>
                <w:rFonts w:ascii="Times New Roman" w:eastAsia="Times New Roman" w:hAnsi="Times New Roman" w:cs="Times New Roman"/>
                <w:bCs/>
                <w:color w:val="000000"/>
                <w:sz w:val="16"/>
                <w:szCs w:val="16"/>
                <w:lang w:eastAsia="es-MX"/>
              </w:rPr>
              <w:t>2</w:t>
            </w:r>
          </w:p>
        </w:tc>
      </w:tr>
      <w:tr w:rsidR="00EA4AC7" w:rsidRPr="00AC3A93" w:rsidTr="00AC3A93">
        <w:trPr>
          <w:trHeight w:val="315"/>
        </w:trPr>
        <w:tc>
          <w:tcPr>
            <w:cnfStyle w:val="001000000000"/>
            <w:tcW w:w="0" w:type="auto"/>
            <w:hideMark/>
          </w:tcPr>
          <w:p w:rsidR="00EA4AC7" w:rsidRPr="00AC3A93" w:rsidRDefault="00EA4AC7" w:rsidP="00EA4AC7">
            <w:pPr>
              <w:rPr>
                <w:rFonts w:ascii="Times New Roman" w:eastAsia="Times New Roman" w:hAnsi="Times New Roman" w:cs="Times New Roman"/>
                <w:color w:val="000000"/>
                <w:sz w:val="16"/>
                <w:szCs w:val="16"/>
                <w:lang w:eastAsia="es-MX"/>
              </w:rPr>
            </w:pPr>
            <w:r w:rsidRPr="00AC3A93">
              <w:rPr>
                <w:rFonts w:ascii="Times New Roman" w:eastAsia="Times New Roman" w:hAnsi="Times New Roman" w:cs="Times New Roman"/>
                <w:color w:val="000000"/>
                <w:sz w:val="16"/>
                <w:szCs w:val="16"/>
                <w:lang w:eastAsia="es-MX"/>
              </w:rPr>
              <w:t>Chiapas</w:t>
            </w:r>
          </w:p>
        </w:tc>
        <w:tc>
          <w:tcPr>
            <w:tcW w:w="0" w:type="auto"/>
            <w:hideMark/>
          </w:tcPr>
          <w:p w:rsidR="00EA4AC7" w:rsidRPr="00AC3A93" w:rsidRDefault="00EA4AC7" w:rsidP="00EA4AC7">
            <w:pPr>
              <w:jc w:val="center"/>
              <w:cnfStyle w:val="000000000000"/>
              <w:rPr>
                <w:rFonts w:ascii="Times New Roman" w:eastAsia="Times New Roman" w:hAnsi="Times New Roman" w:cs="Times New Roman"/>
                <w:bCs/>
                <w:color w:val="000000"/>
                <w:sz w:val="16"/>
                <w:szCs w:val="16"/>
                <w:lang w:eastAsia="es-MX"/>
              </w:rPr>
            </w:pPr>
            <w:r w:rsidRPr="00AC3A93">
              <w:rPr>
                <w:rFonts w:ascii="Times New Roman" w:eastAsia="Times New Roman" w:hAnsi="Times New Roman" w:cs="Times New Roman"/>
                <w:bCs/>
                <w:color w:val="000000"/>
                <w:sz w:val="16"/>
                <w:szCs w:val="16"/>
                <w:lang w:eastAsia="es-MX"/>
              </w:rPr>
              <w:t>1</w:t>
            </w:r>
          </w:p>
        </w:tc>
        <w:tc>
          <w:tcPr>
            <w:tcW w:w="0" w:type="auto"/>
            <w:hideMark/>
          </w:tcPr>
          <w:p w:rsidR="00EA4AC7" w:rsidRPr="00AC3A93" w:rsidRDefault="00EA4AC7" w:rsidP="00EA4AC7">
            <w:pPr>
              <w:jc w:val="center"/>
              <w:cnfStyle w:val="000000000000"/>
              <w:rPr>
                <w:rFonts w:ascii="Times New Roman" w:eastAsia="Times New Roman" w:hAnsi="Times New Roman" w:cs="Times New Roman"/>
                <w:bCs/>
                <w:color w:val="000000"/>
                <w:sz w:val="16"/>
                <w:szCs w:val="16"/>
                <w:lang w:eastAsia="es-MX"/>
              </w:rPr>
            </w:pPr>
            <w:r w:rsidRPr="00AC3A93">
              <w:rPr>
                <w:rFonts w:ascii="Times New Roman" w:eastAsia="Times New Roman" w:hAnsi="Times New Roman" w:cs="Times New Roman"/>
                <w:bCs/>
                <w:color w:val="000000"/>
                <w:sz w:val="16"/>
                <w:szCs w:val="16"/>
                <w:lang w:eastAsia="es-MX"/>
              </w:rPr>
              <w:t>1</w:t>
            </w:r>
          </w:p>
        </w:tc>
        <w:tc>
          <w:tcPr>
            <w:tcW w:w="0" w:type="auto"/>
            <w:hideMark/>
          </w:tcPr>
          <w:p w:rsidR="00EA4AC7" w:rsidRPr="00AC3A93" w:rsidRDefault="00EA4AC7" w:rsidP="00EA4AC7">
            <w:pPr>
              <w:jc w:val="center"/>
              <w:cnfStyle w:val="000000000000"/>
              <w:rPr>
                <w:rFonts w:ascii="Times New Roman" w:eastAsia="Times New Roman" w:hAnsi="Times New Roman" w:cs="Times New Roman"/>
                <w:color w:val="000000"/>
                <w:sz w:val="16"/>
                <w:szCs w:val="16"/>
                <w:lang w:eastAsia="es-MX"/>
              </w:rPr>
            </w:pPr>
            <w:r w:rsidRPr="00AC3A93">
              <w:rPr>
                <w:rFonts w:ascii="Times New Roman" w:eastAsia="Times New Roman" w:hAnsi="Times New Roman" w:cs="Times New Roman"/>
                <w:color w:val="000000"/>
                <w:sz w:val="16"/>
                <w:szCs w:val="16"/>
                <w:lang w:eastAsia="es-MX"/>
              </w:rPr>
              <w:t>0</w:t>
            </w:r>
          </w:p>
        </w:tc>
        <w:tc>
          <w:tcPr>
            <w:tcW w:w="0" w:type="auto"/>
            <w:hideMark/>
          </w:tcPr>
          <w:p w:rsidR="00EA4AC7" w:rsidRPr="00AC3A93" w:rsidRDefault="00EA4AC7" w:rsidP="00EA4AC7">
            <w:pPr>
              <w:jc w:val="center"/>
              <w:cnfStyle w:val="000000000000"/>
              <w:rPr>
                <w:rFonts w:ascii="Times New Roman" w:eastAsia="Times New Roman" w:hAnsi="Times New Roman" w:cs="Times New Roman"/>
                <w:bCs/>
                <w:color w:val="000000"/>
                <w:sz w:val="16"/>
                <w:szCs w:val="16"/>
                <w:lang w:eastAsia="es-MX"/>
              </w:rPr>
            </w:pPr>
            <w:r w:rsidRPr="00AC3A93">
              <w:rPr>
                <w:rFonts w:ascii="Times New Roman" w:eastAsia="Times New Roman" w:hAnsi="Times New Roman" w:cs="Times New Roman"/>
                <w:bCs/>
                <w:color w:val="000000"/>
                <w:sz w:val="16"/>
                <w:szCs w:val="16"/>
                <w:lang w:eastAsia="es-MX"/>
              </w:rPr>
              <w:t>1</w:t>
            </w:r>
          </w:p>
        </w:tc>
        <w:tc>
          <w:tcPr>
            <w:tcW w:w="0" w:type="auto"/>
            <w:hideMark/>
          </w:tcPr>
          <w:p w:rsidR="00EA4AC7" w:rsidRPr="00AC3A93" w:rsidRDefault="00EA4AC7" w:rsidP="00EA4AC7">
            <w:pPr>
              <w:jc w:val="center"/>
              <w:cnfStyle w:val="000000000000"/>
              <w:rPr>
                <w:rFonts w:ascii="Times New Roman" w:eastAsia="Times New Roman" w:hAnsi="Times New Roman" w:cs="Times New Roman"/>
                <w:color w:val="000000"/>
                <w:sz w:val="16"/>
                <w:szCs w:val="16"/>
                <w:lang w:eastAsia="es-MX"/>
              </w:rPr>
            </w:pPr>
            <w:r w:rsidRPr="00AC3A93">
              <w:rPr>
                <w:rFonts w:ascii="Times New Roman" w:eastAsia="Times New Roman" w:hAnsi="Times New Roman" w:cs="Times New Roman"/>
                <w:color w:val="000000"/>
                <w:sz w:val="16"/>
                <w:szCs w:val="16"/>
                <w:lang w:eastAsia="es-MX"/>
              </w:rPr>
              <w:t>0</w:t>
            </w:r>
          </w:p>
        </w:tc>
        <w:tc>
          <w:tcPr>
            <w:tcW w:w="0" w:type="auto"/>
            <w:hideMark/>
          </w:tcPr>
          <w:p w:rsidR="00EA4AC7" w:rsidRPr="00AC3A93" w:rsidRDefault="00EA4AC7" w:rsidP="00EA4AC7">
            <w:pPr>
              <w:jc w:val="center"/>
              <w:cnfStyle w:val="000000000000"/>
              <w:rPr>
                <w:rFonts w:ascii="Times New Roman" w:eastAsia="Times New Roman" w:hAnsi="Times New Roman" w:cs="Times New Roman"/>
                <w:bCs/>
                <w:color w:val="000000"/>
                <w:sz w:val="16"/>
                <w:szCs w:val="16"/>
                <w:lang w:eastAsia="es-MX"/>
              </w:rPr>
            </w:pPr>
            <w:r w:rsidRPr="00AC3A93">
              <w:rPr>
                <w:rFonts w:ascii="Times New Roman" w:eastAsia="Times New Roman" w:hAnsi="Times New Roman" w:cs="Times New Roman"/>
                <w:bCs/>
                <w:color w:val="000000"/>
                <w:sz w:val="16"/>
                <w:szCs w:val="16"/>
                <w:lang w:eastAsia="es-MX"/>
              </w:rPr>
              <w:t>1</w:t>
            </w:r>
          </w:p>
        </w:tc>
        <w:tc>
          <w:tcPr>
            <w:tcW w:w="0" w:type="auto"/>
            <w:hideMark/>
          </w:tcPr>
          <w:p w:rsidR="00EA4AC7" w:rsidRPr="00AC3A93" w:rsidRDefault="00EA4AC7" w:rsidP="00EA4AC7">
            <w:pPr>
              <w:jc w:val="center"/>
              <w:cnfStyle w:val="000000000000"/>
              <w:rPr>
                <w:rFonts w:ascii="Times New Roman" w:eastAsia="Times New Roman" w:hAnsi="Times New Roman" w:cs="Times New Roman"/>
                <w:bCs/>
                <w:color w:val="000000"/>
                <w:sz w:val="16"/>
                <w:szCs w:val="16"/>
                <w:lang w:eastAsia="es-MX"/>
              </w:rPr>
            </w:pPr>
            <w:r w:rsidRPr="00AC3A93">
              <w:rPr>
                <w:rFonts w:ascii="Times New Roman" w:eastAsia="Times New Roman" w:hAnsi="Times New Roman" w:cs="Times New Roman"/>
                <w:bCs/>
                <w:color w:val="000000"/>
                <w:sz w:val="16"/>
                <w:szCs w:val="16"/>
                <w:lang w:eastAsia="es-MX"/>
              </w:rPr>
              <w:t>1</w:t>
            </w:r>
          </w:p>
        </w:tc>
        <w:tc>
          <w:tcPr>
            <w:tcW w:w="0" w:type="auto"/>
            <w:hideMark/>
          </w:tcPr>
          <w:p w:rsidR="00EA4AC7" w:rsidRPr="00AC3A93" w:rsidRDefault="00EA4AC7" w:rsidP="00EA4AC7">
            <w:pPr>
              <w:jc w:val="center"/>
              <w:cnfStyle w:val="000000000000"/>
              <w:rPr>
                <w:rFonts w:ascii="Times New Roman" w:eastAsia="Times New Roman" w:hAnsi="Times New Roman" w:cs="Times New Roman"/>
                <w:bCs/>
                <w:color w:val="000000"/>
                <w:sz w:val="16"/>
                <w:szCs w:val="16"/>
                <w:lang w:eastAsia="es-MX"/>
              </w:rPr>
            </w:pPr>
            <w:r w:rsidRPr="00AC3A93">
              <w:rPr>
                <w:rFonts w:ascii="Times New Roman" w:eastAsia="Times New Roman" w:hAnsi="Times New Roman" w:cs="Times New Roman"/>
                <w:bCs/>
                <w:color w:val="000000"/>
                <w:sz w:val="16"/>
                <w:szCs w:val="16"/>
                <w:lang w:eastAsia="es-MX"/>
              </w:rPr>
              <w:t>5</w:t>
            </w:r>
          </w:p>
        </w:tc>
      </w:tr>
      <w:tr w:rsidR="00EA4AC7" w:rsidRPr="00AC3A93" w:rsidTr="00AC3A93">
        <w:trPr>
          <w:cnfStyle w:val="000000100000"/>
          <w:trHeight w:val="315"/>
        </w:trPr>
        <w:tc>
          <w:tcPr>
            <w:cnfStyle w:val="001000000000"/>
            <w:tcW w:w="0" w:type="auto"/>
            <w:hideMark/>
          </w:tcPr>
          <w:p w:rsidR="00EA4AC7" w:rsidRPr="00AC3A93" w:rsidRDefault="00EA4AC7" w:rsidP="00EA4AC7">
            <w:pPr>
              <w:rPr>
                <w:rFonts w:ascii="Times New Roman" w:eastAsia="Times New Roman" w:hAnsi="Times New Roman" w:cs="Times New Roman"/>
                <w:color w:val="000000"/>
                <w:sz w:val="16"/>
                <w:szCs w:val="16"/>
                <w:lang w:eastAsia="es-MX"/>
              </w:rPr>
            </w:pPr>
            <w:r w:rsidRPr="00AC3A93">
              <w:rPr>
                <w:rFonts w:ascii="Times New Roman" w:eastAsia="Times New Roman" w:hAnsi="Times New Roman" w:cs="Times New Roman"/>
                <w:color w:val="000000"/>
                <w:sz w:val="16"/>
                <w:szCs w:val="16"/>
                <w:lang w:eastAsia="es-MX"/>
              </w:rPr>
              <w:t>Chihuahua</w:t>
            </w:r>
          </w:p>
        </w:tc>
        <w:tc>
          <w:tcPr>
            <w:tcW w:w="0" w:type="auto"/>
            <w:hideMark/>
          </w:tcPr>
          <w:p w:rsidR="00EA4AC7" w:rsidRPr="00AC3A93" w:rsidRDefault="00EA4AC7" w:rsidP="00EA4AC7">
            <w:pPr>
              <w:jc w:val="center"/>
              <w:cnfStyle w:val="000000100000"/>
              <w:rPr>
                <w:rFonts w:ascii="Times New Roman" w:eastAsia="Times New Roman" w:hAnsi="Times New Roman" w:cs="Times New Roman"/>
                <w:color w:val="000000"/>
                <w:sz w:val="16"/>
                <w:szCs w:val="16"/>
                <w:lang w:eastAsia="es-MX"/>
              </w:rPr>
            </w:pPr>
            <w:r w:rsidRPr="00AC3A93">
              <w:rPr>
                <w:rFonts w:ascii="Times New Roman" w:eastAsia="Times New Roman" w:hAnsi="Times New Roman" w:cs="Times New Roman"/>
                <w:color w:val="000000"/>
                <w:sz w:val="16"/>
                <w:szCs w:val="16"/>
                <w:lang w:eastAsia="es-MX"/>
              </w:rPr>
              <w:t>0</w:t>
            </w:r>
          </w:p>
        </w:tc>
        <w:tc>
          <w:tcPr>
            <w:tcW w:w="0" w:type="auto"/>
            <w:hideMark/>
          </w:tcPr>
          <w:p w:rsidR="00EA4AC7" w:rsidRPr="00AC3A93" w:rsidRDefault="00EA4AC7" w:rsidP="00EA4AC7">
            <w:pPr>
              <w:jc w:val="center"/>
              <w:cnfStyle w:val="000000100000"/>
              <w:rPr>
                <w:rFonts w:ascii="Times New Roman" w:eastAsia="Times New Roman" w:hAnsi="Times New Roman" w:cs="Times New Roman"/>
                <w:color w:val="000000"/>
                <w:sz w:val="16"/>
                <w:szCs w:val="16"/>
                <w:lang w:eastAsia="es-MX"/>
              </w:rPr>
            </w:pPr>
            <w:r w:rsidRPr="00AC3A93">
              <w:rPr>
                <w:rFonts w:ascii="Times New Roman" w:eastAsia="Times New Roman" w:hAnsi="Times New Roman" w:cs="Times New Roman"/>
                <w:color w:val="000000"/>
                <w:sz w:val="16"/>
                <w:szCs w:val="16"/>
                <w:lang w:eastAsia="es-MX"/>
              </w:rPr>
              <w:t>0</w:t>
            </w:r>
          </w:p>
        </w:tc>
        <w:tc>
          <w:tcPr>
            <w:tcW w:w="0" w:type="auto"/>
            <w:hideMark/>
          </w:tcPr>
          <w:p w:rsidR="00EA4AC7" w:rsidRPr="00AC3A93" w:rsidRDefault="00EA4AC7" w:rsidP="00EA4AC7">
            <w:pPr>
              <w:jc w:val="center"/>
              <w:cnfStyle w:val="000000100000"/>
              <w:rPr>
                <w:rFonts w:ascii="Times New Roman" w:eastAsia="Times New Roman" w:hAnsi="Times New Roman" w:cs="Times New Roman"/>
                <w:color w:val="000000"/>
                <w:sz w:val="16"/>
                <w:szCs w:val="16"/>
                <w:lang w:eastAsia="es-MX"/>
              </w:rPr>
            </w:pPr>
            <w:r w:rsidRPr="00AC3A93">
              <w:rPr>
                <w:rFonts w:ascii="Times New Roman" w:eastAsia="Times New Roman" w:hAnsi="Times New Roman" w:cs="Times New Roman"/>
                <w:color w:val="000000"/>
                <w:sz w:val="16"/>
                <w:szCs w:val="16"/>
                <w:lang w:eastAsia="es-MX"/>
              </w:rPr>
              <w:t>0</w:t>
            </w:r>
          </w:p>
        </w:tc>
        <w:tc>
          <w:tcPr>
            <w:tcW w:w="0" w:type="auto"/>
            <w:hideMark/>
          </w:tcPr>
          <w:p w:rsidR="00EA4AC7" w:rsidRPr="00AC3A93" w:rsidRDefault="00EA4AC7" w:rsidP="00EA4AC7">
            <w:pPr>
              <w:jc w:val="center"/>
              <w:cnfStyle w:val="000000100000"/>
              <w:rPr>
                <w:rFonts w:ascii="Times New Roman" w:eastAsia="Times New Roman" w:hAnsi="Times New Roman" w:cs="Times New Roman"/>
                <w:bCs/>
                <w:color w:val="000000"/>
                <w:sz w:val="16"/>
                <w:szCs w:val="16"/>
                <w:lang w:eastAsia="es-MX"/>
              </w:rPr>
            </w:pPr>
            <w:r w:rsidRPr="00AC3A93">
              <w:rPr>
                <w:rFonts w:ascii="Times New Roman" w:eastAsia="Times New Roman" w:hAnsi="Times New Roman" w:cs="Times New Roman"/>
                <w:bCs/>
                <w:color w:val="000000"/>
                <w:sz w:val="16"/>
                <w:szCs w:val="16"/>
                <w:lang w:eastAsia="es-MX"/>
              </w:rPr>
              <w:t>1</w:t>
            </w:r>
          </w:p>
        </w:tc>
        <w:tc>
          <w:tcPr>
            <w:tcW w:w="0" w:type="auto"/>
            <w:hideMark/>
          </w:tcPr>
          <w:p w:rsidR="00EA4AC7" w:rsidRPr="00AC3A93" w:rsidRDefault="00EA4AC7" w:rsidP="00EA4AC7">
            <w:pPr>
              <w:jc w:val="center"/>
              <w:cnfStyle w:val="000000100000"/>
              <w:rPr>
                <w:rFonts w:ascii="Times New Roman" w:eastAsia="Times New Roman" w:hAnsi="Times New Roman" w:cs="Times New Roman"/>
                <w:color w:val="000000"/>
                <w:sz w:val="16"/>
                <w:szCs w:val="16"/>
                <w:lang w:eastAsia="es-MX"/>
              </w:rPr>
            </w:pPr>
            <w:r w:rsidRPr="00AC3A93">
              <w:rPr>
                <w:rFonts w:ascii="Times New Roman" w:eastAsia="Times New Roman" w:hAnsi="Times New Roman" w:cs="Times New Roman"/>
                <w:color w:val="000000"/>
                <w:sz w:val="16"/>
                <w:szCs w:val="16"/>
                <w:lang w:eastAsia="es-MX"/>
              </w:rPr>
              <w:t>0</w:t>
            </w:r>
          </w:p>
        </w:tc>
        <w:tc>
          <w:tcPr>
            <w:tcW w:w="0" w:type="auto"/>
            <w:hideMark/>
          </w:tcPr>
          <w:p w:rsidR="00EA4AC7" w:rsidRPr="00AC3A93" w:rsidRDefault="00EA4AC7" w:rsidP="00EA4AC7">
            <w:pPr>
              <w:jc w:val="center"/>
              <w:cnfStyle w:val="000000100000"/>
              <w:rPr>
                <w:rFonts w:ascii="Times New Roman" w:eastAsia="Times New Roman" w:hAnsi="Times New Roman" w:cs="Times New Roman"/>
                <w:bCs/>
                <w:color w:val="000000"/>
                <w:sz w:val="16"/>
                <w:szCs w:val="16"/>
                <w:lang w:eastAsia="es-MX"/>
              </w:rPr>
            </w:pPr>
            <w:r w:rsidRPr="00AC3A93">
              <w:rPr>
                <w:rFonts w:ascii="Times New Roman" w:eastAsia="Times New Roman" w:hAnsi="Times New Roman" w:cs="Times New Roman"/>
                <w:bCs/>
                <w:color w:val="000000"/>
                <w:sz w:val="16"/>
                <w:szCs w:val="16"/>
                <w:lang w:eastAsia="es-MX"/>
              </w:rPr>
              <w:t>1</w:t>
            </w:r>
          </w:p>
        </w:tc>
        <w:tc>
          <w:tcPr>
            <w:tcW w:w="0" w:type="auto"/>
            <w:hideMark/>
          </w:tcPr>
          <w:p w:rsidR="00EA4AC7" w:rsidRPr="00AC3A93" w:rsidRDefault="00EA4AC7" w:rsidP="00EA4AC7">
            <w:pPr>
              <w:jc w:val="center"/>
              <w:cnfStyle w:val="000000100000"/>
              <w:rPr>
                <w:rFonts w:ascii="Times New Roman" w:eastAsia="Times New Roman" w:hAnsi="Times New Roman" w:cs="Times New Roman"/>
                <w:color w:val="000000"/>
                <w:sz w:val="16"/>
                <w:szCs w:val="16"/>
                <w:lang w:eastAsia="es-MX"/>
              </w:rPr>
            </w:pPr>
            <w:r w:rsidRPr="00AC3A93">
              <w:rPr>
                <w:rFonts w:ascii="Times New Roman" w:eastAsia="Times New Roman" w:hAnsi="Times New Roman" w:cs="Times New Roman"/>
                <w:color w:val="000000"/>
                <w:sz w:val="16"/>
                <w:szCs w:val="16"/>
                <w:lang w:eastAsia="es-MX"/>
              </w:rPr>
              <w:t>0</w:t>
            </w:r>
          </w:p>
        </w:tc>
        <w:tc>
          <w:tcPr>
            <w:tcW w:w="0" w:type="auto"/>
            <w:hideMark/>
          </w:tcPr>
          <w:p w:rsidR="00EA4AC7" w:rsidRPr="00AC3A93" w:rsidRDefault="00EA4AC7" w:rsidP="00EA4AC7">
            <w:pPr>
              <w:jc w:val="center"/>
              <w:cnfStyle w:val="000000100000"/>
              <w:rPr>
                <w:rFonts w:ascii="Times New Roman" w:eastAsia="Times New Roman" w:hAnsi="Times New Roman" w:cs="Times New Roman"/>
                <w:bCs/>
                <w:color w:val="000000"/>
                <w:sz w:val="16"/>
                <w:szCs w:val="16"/>
                <w:lang w:eastAsia="es-MX"/>
              </w:rPr>
            </w:pPr>
            <w:r w:rsidRPr="00AC3A93">
              <w:rPr>
                <w:rFonts w:ascii="Times New Roman" w:eastAsia="Times New Roman" w:hAnsi="Times New Roman" w:cs="Times New Roman"/>
                <w:bCs/>
                <w:color w:val="000000"/>
                <w:sz w:val="16"/>
                <w:szCs w:val="16"/>
                <w:lang w:eastAsia="es-MX"/>
              </w:rPr>
              <w:t>2</w:t>
            </w:r>
          </w:p>
        </w:tc>
      </w:tr>
      <w:tr w:rsidR="00EA4AC7" w:rsidRPr="00AC3A93" w:rsidTr="00AC3A93">
        <w:trPr>
          <w:trHeight w:val="315"/>
        </w:trPr>
        <w:tc>
          <w:tcPr>
            <w:cnfStyle w:val="001000000000"/>
            <w:tcW w:w="0" w:type="auto"/>
            <w:hideMark/>
          </w:tcPr>
          <w:p w:rsidR="00EA4AC7" w:rsidRPr="00AC3A93" w:rsidRDefault="00EA4AC7" w:rsidP="00EA4AC7">
            <w:pPr>
              <w:rPr>
                <w:rFonts w:ascii="Times New Roman" w:eastAsia="Times New Roman" w:hAnsi="Times New Roman" w:cs="Times New Roman"/>
                <w:color w:val="000000"/>
                <w:sz w:val="16"/>
                <w:szCs w:val="16"/>
                <w:lang w:eastAsia="es-MX"/>
              </w:rPr>
            </w:pPr>
            <w:r w:rsidRPr="00AC3A93">
              <w:rPr>
                <w:rFonts w:ascii="Times New Roman" w:eastAsia="Times New Roman" w:hAnsi="Times New Roman" w:cs="Times New Roman"/>
                <w:color w:val="000000"/>
                <w:sz w:val="16"/>
                <w:szCs w:val="16"/>
                <w:lang w:eastAsia="es-MX"/>
              </w:rPr>
              <w:t xml:space="preserve">Distrito </w:t>
            </w:r>
            <w:proofErr w:type="spellStart"/>
            <w:r w:rsidRPr="00AC3A93">
              <w:rPr>
                <w:rFonts w:ascii="Times New Roman" w:eastAsia="Times New Roman" w:hAnsi="Times New Roman" w:cs="Times New Roman"/>
                <w:color w:val="000000"/>
                <w:sz w:val="16"/>
                <w:szCs w:val="16"/>
                <w:lang w:eastAsia="es-MX"/>
              </w:rPr>
              <w:t>Fedederal</w:t>
            </w:r>
            <w:proofErr w:type="spellEnd"/>
            <w:r w:rsidRPr="00AC3A93">
              <w:rPr>
                <w:rFonts w:ascii="Times New Roman" w:eastAsia="Times New Roman" w:hAnsi="Times New Roman" w:cs="Times New Roman"/>
                <w:color w:val="000000"/>
                <w:sz w:val="16"/>
                <w:szCs w:val="16"/>
                <w:lang w:eastAsia="es-MX"/>
              </w:rPr>
              <w:t xml:space="preserve"> </w:t>
            </w:r>
          </w:p>
        </w:tc>
        <w:tc>
          <w:tcPr>
            <w:tcW w:w="0" w:type="auto"/>
            <w:hideMark/>
          </w:tcPr>
          <w:p w:rsidR="00EA4AC7" w:rsidRPr="00AC3A93" w:rsidRDefault="00EA4AC7" w:rsidP="00EA4AC7">
            <w:pPr>
              <w:jc w:val="center"/>
              <w:cnfStyle w:val="000000000000"/>
              <w:rPr>
                <w:rFonts w:ascii="Times New Roman" w:eastAsia="Times New Roman" w:hAnsi="Times New Roman" w:cs="Times New Roman"/>
                <w:bCs/>
                <w:color w:val="000000"/>
                <w:sz w:val="16"/>
                <w:szCs w:val="16"/>
                <w:lang w:eastAsia="es-MX"/>
              </w:rPr>
            </w:pPr>
            <w:r w:rsidRPr="00AC3A93">
              <w:rPr>
                <w:rFonts w:ascii="Times New Roman" w:eastAsia="Times New Roman" w:hAnsi="Times New Roman" w:cs="Times New Roman"/>
                <w:bCs/>
                <w:color w:val="000000"/>
                <w:sz w:val="16"/>
                <w:szCs w:val="16"/>
                <w:lang w:eastAsia="es-MX"/>
              </w:rPr>
              <w:t>1</w:t>
            </w:r>
          </w:p>
        </w:tc>
        <w:tc>
          <w:tcPr>
            <w:tcW w:w="0" w:type="auto"/>
            <w:hideMark/>
          </w:tcPr>
          <w:p w:rsidR="00EA4AC7" w:rsidRPr="00AC3A93" w:rsidRDefault="00EA4AC7" w:rsidP="00EA4AC7">
            <w:pPr>
              <w:jc w:val="center"/>
              <w:cnfStyle w:val="000000000000"/>
              <w:rPr>
                <w:rFonts w:ascii="Times New Roman" w:eastAsia="Times New Roman" w:hAnsi="Times New Roman" w:cs="Times New Roman"/>
                <w:bCs/>
                <w:color w:val="000000"/>
                <w:sz w:val="16"/>
                <w:szCs w:val="16"/>
                <w:lang w:eastAsia="es-MX"/>
              </w:rPr>
            </w:pPr>
            <w:r w:rsidRPr="00AC3A93">
              <w:rPr>
                <w:rFonts w:ascii="Times New Roman" w:eastAsia="Times New Roman" w:hAnsi="Times New Roman" w:cs="Times New Roman"/>
                <w:bCs/>
                <w:color w:val="000000"/>
                <w:sz w:val="16"/>
                <w:szCs w:val="16"/>
                <w:lang w:eastAsia="es-MX"/>
              </w:rPr>
              <w:t>1</w:t>
            </w:r>
          </w:p>
        </w:tc>
        <w:tc>
          <w:tcPr>
            <w:tcW w:w="0" w:type="auto"/>
            <w:hideMark/>
          </w:tcPr>
          <w:p w:rsidR="00EA4AC7" w:rsidRPr="00AC3A93" w:rsidRDefault="00EA4AC7" w:rsidP="00EA4AC7">
            <w:pPr>
              <w:jc w:val="center"/>
              <w:cnfStyle w:val="000000000000"/>
              <w:rPr>
                <w:rFonts w:ascii="Times New Roman" w:eastAsia="Times New Roman" w:hAnsi="Times New Roman" w:cs="Times New Roman"/>
                <w:bCs/>
                <w:color w:val="000000"/>
                <w:sz w:val="16"/>
                <w:szCs w:val="16"/>
                <w:lang w:eastAsia="es-MX"/>
              </w:rPr>
            </w:pPr>
            <w:r w:rsidRPr="00AC3A93">
              <w:rPr>
                <w:rFonts w:ascii="Times New Roman" w:eastAsia="Times New Roman" w:hAnsi="Times New Roman" w:cs="Times New Roman"/>
                <w:bCs/>
                <w:color w:val="000000"/>
                <w:sz w:val="16"/>
                <w:szCs w:val="16"/>
                <w:lang w:eastAsia="es-MX"/>
              </w:rPr>
              <w:t>1</w:t>
            </w:r>
          </w:p>
        </w:tc>
        <w:tc>
          <w:tcPr>
            <w:tcW w:w="0" w:type="auto"/>
            <w:hideMark/>
          </w:tcPr>
          <w:p w:rsidR="00EA4AC7" w:rsidRPr="00AC3A93" w:rsidRDefault="00EA4AC7" w:rsidP="00EA4AC7">
            <w:pPr>
              <w:jc w:val="center"/>
              <w:cnfStyle w:val="000000000000"/>
              <w:rPr>
                <w:rFonts w:ascii="Times New Roman" w:eastAsia="Times New Roman" w:hAnsi="Times New Roman" w:cs="Times New Roman"/>
                <w:bCs/>
                <w:color w:val="000000"/>
                <w:sz w:val="16"/>
                <w:szCs w:val="16"/>
                <w:lang w:eastAsia="es-MX"/>
              </w:rPr>
            </w:pPr>
            <w:r w:rsidRPr="00AC3A93">
              <w:rPr>
                <w:rFonts w:ascii="Times New Roman" w:eastAsia="Times New Roman" w:hAnsi="Times New Roman" w:cs="Times New Roman"/>
                <w:bCs/>
                <w:color w:val="000000"/>
                <w:sz w:val="16"/>
                <w:szCs w:val="16"/>
                <w:lang w:eastAsia="es-MX"/>
              </w:rPr>
              <w:t>1</w:t>
            </w:r>
          </w:p>
        </w:tc>
        <w:tc>
          <w:tcPr>
            <w:tcW w:w="0" w:type="auto"/>
            <w:hideMark/>
          </w:tcPr>
          <w:p w:rsidR="00EA4AC7" w:rsidRPr="00AC3A93" w:rsidRDefault="00EA4AC7" w:rsidP="00EA4AC7">
            <w:pPr>
              <w:jc w:val="center"/>
              <w:cnfStyle w:val="000000000000"/>
              <w:rPr>
                <w:rFonts w:ascii="Times New Roman" w:eastAsia="Times New Roman" w:hAnsi="Times New Roman" w:cs="Times New Roman"/>
                <w:bCs/>
                <w:color w:val="000000"/>
                <w:sz w:val="16"/>
                <w:szCs w:val="16"/>
                <w:lang w:eastAsia="es-MX"/>
              </w:rPr>
            </w:pPr>
            <w:r w:rsidRPr="00AC3A93">
              <w:rPr>
                <w:rFonts w:ascii="Times New Roman" w:eastAsia="Times New Roman" w:hAnsi="Times New Roman" w:cs="Times New Roman"/>
                <w:bCs/>
                <w:color w:val="000000"/>
                <w:sz w:val="16"/>
                <w:szCs w:val="16"/>
                <w:lang w:eastAsia="es-MX"/>
              </w:rPr>
              <w:t>1</w:t>
            </w:r>
          </w:p>
        </w:tc>
        <w:tc>
          <w:tcPr>
            <w:tcW w:w="0" w:type="auto"/>
            <w:hideMark/>
          </w:tcPr>
          <w:p w:rsidR="00EA4AC7" w:rsidRPr="00AC3A93" w:rsidRDefault="00EA4AC7" w:rsidP="00EA4AC7">
            <w:pPr>
              <w:jc w:val="center"/>
              <w:cnfStyle w:val="000000000000"/>
              <w:rPr>
                <w:rFonts w:ascii="Times New Roman" w:eastAsia="Times New Roman" w:hAnsi="Times New Roman" w:cs="Times New Roman"/>
                <w:bCs/>
                <w:color w:val="000000"/>
                <w:sz w:val="16"/>
                <w:szCs w:val="16"/>
                <w:lang w:eastAsia="es-MX"/>
              </w:rPr>
            </w:pPr>
            <w:r w:rsidRPr="00AC3A93">
              <w:rPr>
                <w:rFonts w:ascii="Times New Roman" w:eastAsia="Times New Roman" w:hAnsi="Times New Roman" w:cs="Times New Roman"/>
                <w:bCs/>
                <w:color w:val="000000"/>
                <w:sz w:val="16"/>
                <w:szCs w:val="16"/>
                <w:lang w:eastAsia="es-MX"/>
              </w:rPr>
              <w:t>1</w:t>
            </w:r>
          </w:p>
        </w:tc>
        <w:tc>
          <w:tcPr>
            <w:tcW w:w="0" w:type="auto"/>
            <w:hideMark/>
          </w:tcPr>
          <w:p w:rsidR="00EA4AC7" w:rsidRPr="00AC3A93" w:rsidRDefault="00EA4AC7" w:rsidP="00EA4AC7">
            <w:pPr>
              <w:jc w:val="center"/>
              <w:cnfStyle w:val="000000000000"/>
              <w:rPr>
                <w:rFonts w:ascii="Times New Roman" w:eastAsia="Times New Roman" w:hAnsi="Times New Roman" w:cs="Times New Roman"/>
                <w:bCs/>
                <w:color w:val="000000"/>
                <w:sz w:val="16"/>
                <w:szCs w:val="16"/>
                <w:lang w:eastAsia="es-MX"/>
              </w:rPr>
            </w:pPr>
            <w:r w:rsidRPr="00AC3A93">
              <w:rPr>
                <w:rFonts w:ascii="Times New Roman" w:eastAsia="Times New Roman" w:hAnsi="Times New Roman" w:cs="Times New Roman"/>
                <w:bCs/>
                <w:color w:val="000000"/>
                <w:sz w:val="16"/>
                <w:szCs w:val="16"/>
                <w:lang w:eastAsia="es-MX"/>
              </w:rPr>
              <w:t>1</w:t>
            </w:r>
          </w:p>
        </w:tc>
        <w:tc>
          <w:tcPr>
            <w:tcW w:w="0" w:type="auto"/>
            <w:hideMark/>
          </w:tcPr>
          <w:p w:rsidR="00EA4AC7" w:rsidRPr="00AC3A93" w:rsidRDefault="00EA4AC7" w:rsidP="00EA4AC7">
            <w:pPr>
              <w:jc w:val="center"/>
              <w:cnfStyle w:val="000000000000"/>
              <w:rPr>
                <w:rFonts w:ascii="Times New Roman" w:eastAsia="Times New Roman" w:hAnsi="Times New Roman" w:cs="Times New Roman"/>
                <w:bCs/>
                <w:color w:val="000000"/>
                <w:sz w:val="16"/>
                <w:szCs w:val="16"/>
                <w:lang w:eastAsia="es-MX"/>
              </w:rPr>
            </w:pPr>
            <w:r w:rsidRPr="00AC3A93">
              <w:rPr>
                <w:rFonts w:ascii="Times New Roman" w:eastAsia="Times New Roman" w:hAnsi="Times New Roman" w:cs="Times New Roman"/>
                <w:bCs/>
                <w:color w:val="000000"/>
                <w:sz w:val="16"/>
                <w:szCs w:val="16"/>
                <w:lang w:eastAsia="es-MX"/>
              </w:rPr>
              <w:t>7</w:t>
            </w:r>
          </w:p>
        </w:tc>
      </w:tr>
      <w:tr w:rsidR="00EA4AC7" w:rsidRPr="00AC3A93" w:rsidTr="00AC3A93">
        <w:trPr>
          <w:cnfStyle w:val="000000100000"/>
          <w:trHeight w:val="315"/>
        </w:trPr>
        <w:tc>
          <w:tcPr>
            <w:cnfStyle w:val="001000000000"/>
            <w:tcW w:w="0" w:type="auto"/>
            <w:hideMark/>
          </w:tcPr>
          <w:p w:rsidR="00EA4AC7" w:rsidRPr="00AC3A93" w:rsidRDefault="00EA4AC7" w:rsidP="00EA4AC7">
            <w:pPr>
              <w:rPr>
                <w:rFonts w:ascii="Times New Roman" w:eastAsia="Times New Roman" w:hAnsi="Times New Roman" w:cs="Times New Roman"/>
                <w:color w:val="000000"/>
                <w:sz w:val="16"/>
                <w:szCs w:val="16"/>
                <w:lang w:eastAsia="es-MX"/>
              </w:rPr>
            </w:pPr>
            <w:r w:rsidRPr="00AC3A93">
              <w:rPr>
                <w:rFonts w:ascii="Times New Roman" w:eastAsia="Times New Roman" w:hAnsi="Times New Roman" w:cs="Times New Roman"/>
                <w:color w:val="000000"/>
                <w:sz w:val="16"/>
                <w:szCs w:val="16"/>
                <w:lang w:eastAsia="es-MX"/>
              </w:rPr>
              <w:t>Guanajuato</w:t>
            </w:r>
          </w:p>
        </w:tc>
        <w:tc>
          <w:tcPr>
            <w:tcW w:w="0" w:type="auto"/>
            <w:hideMark/>
          </w:tcPr>
          <w:p w:rsidR="00EA4AC7" w:rsidRPr="00AC3A93" w:rsidRDefault="00EA4AC7" w:rsidP="00EA4AC7">
            <w:pPr>
              <w:jc w:val="center"/>
              <w:cnfStyle w:val="000000100000"/>
              <w:rPr>
                <w:rFonts w:ascii="Times New Roman" w:eastAsia="Times New Roman" w:hAnsi="Times New Roman" w:cs="Times New Roman"/>
                <w:bCs/>
                <w:color w:val="000000"/>
                <w:sz w:val="16"/>
                <w:szCs w:val="16"/>
                <w:lang w:eastAsia="es-MX"/>
              </w:rPr>
            </w:pPr>
            <w:r w:rsidRPr="00AC3A93">
              <w:rPr>
                <w:rFonts w:ascii="Times New Roman" w:eastAsia="Times New Roman" w:hAnsi="Times New Roman" w:cs="Times New Roman"/>
                <w:bCs/>
                <w:color w:val="000000"/>
                <w:sz w:val="16"/>
                <w:szCs w:val="16"/>
                <w:lang w:eastAsia="es-MX"/>
              </w:rPr>
              <w:t>1</w:t>
            </w:r>
          </w:p>
        </w:tc>
        <w:tc>
          <w:tcPr>
            <w:tcW w:w="0" w:type="auto"/>
            <w:hideMark/>
          </w:tcPr>
          <w:p w:rsidR="00EA4AC7" w:rsidRPr="00AC3A93" w:rsidRDefault="00EA4AC7" w:rsidP="00EA4AC7">
            <w:pPr>
              <w:jc w:val="center"/>
              <w:cnfStyle w:val="000000100000"/>
              <w:rPr>
                <w:rFonts w:ascii="Times New Roman" w:eastAsia="Times New Roman" w:hAnsi="Times New Roman" w:cs="Times New Roman"/>
                <w:bCs/>
                <w:color w:val="000000"/>
                <w:sz w:val="16"/>
                <w:szCs w:val="16"/>
                <w:lang w:eastAsia="es-MX"/>
              </w:rPr>
            </w:pPr>
            <w:r w:rsidRPr="00AC3A93">
              <w:rPr>
                <w:rFonts w:ascii="Times New Roman" w:eastAsia="Times New Roman" w:hAnsi="Times New Roman" w:cs="Times New Roman"/>
                <w:bCs/>
                <w:color w:val="000000"/>
                <w:sz w:val="16"/>
                <w:szCs w:val="16"/>
                <w:lang w:eastAsia="es-MX"/>
              </w:rPr>
              <w:t>1</w:t>
            </w:r>
          </w:p>
        </w:tc>
        <w:tc>
          <w:tcPr>
            <w:tcW w:w="0" w:type="auto"/>
            <w:hideMark/>
          </w:tcPr>
          <w:p w:rsidR="00EA4AC7" w:rsidRPr="00AC3A93" w:rsidRDefault="00EA4AC7" w:rsidP="00EA4AC7">
            <w:pPr>
              <w:jc w:val="center"/>
              <w:cnfStyle w:val="000000100000"/>
              <w:rPr>
                <w:rFonts w:ascii="Times New Roman" w:eastAsia="Times New Roman" w:hAnsi="Times New Roman" w:cs="Times New Roman"/>
                <w:color w:val="000000"/>
                <w:sz w:val="16"/>
                <w:szCs w:val="16"/>
                <w:lang w:eastAsia="es-MX"/>
              </w:rPr>
            </w:pPr>
            <w:r w:rsidRPr="00AC3A93">
              <w:rPr>
                <w:rFonts w:ascii="Times New Roman" w:eastAsia="Times New Roman" w:hAnsi="Times New Roman" w:cs="Times New Roman"/>
                <w:color w:val="000000"/>
                <w:sz w:val="16"/>
                <w:szCs w:val="16"/>
                <w:lang w:eastAsia="es-MX"/>
              </w:rPr>
              <w:t>0</w:t>
            </w:r>
          </w:p>
        </w:tc>
        <w:tc>
          <w:tcPr>
            <w:tcW w:w="0" w:type="auto"/>
            <w:hideMark/>
          </w:tcPr>
          <w:p w:rsidR="00EA4AC7" w:rsidRPr="00AC3A93" w:rsidRDefault="00EA4AC7" w:rsidP="00EA4AC7">
            <w:pPr>
              <w:jc w:val="center"/>
              <w:cnfStyle w:val="000000100000"/>
              <w:rPr>
                <w:rFonts w:ascii="Times New Roman" w:eastAsia="Times New Roman" w:hAnsi="Times New Roman" w:cs="Times New Roman"/>
                <w:bCs/>
                <w:color w:val="000000"/>
                <w:sz w:val="16"/>
                <w:szCs w:val="16"/>
                <w:lang w:eastAsia="es-MX"/>
              </w:rPr>
            </w:pPr>
            <w:r w:rsidRPr="00AC3A93">
              <w:rPr>
                <w:rFonts w:ascii="Times New Roman" w:eastAsia="Times New Roman" w:hAnsi="Times New Roman" w:cs="Times New Roman"/>
                <w:bCs/>
                <w:color w:val="000000"/>
                <w:sz w:val="16"/>
                <w:szCs w:val="16"/>
                <w:lang w:eastAsia="es-MX"/>
              </w:rPr>
              <w:t>1</w:t>
            </w:r>
          </w:p>
        </w:tc>
        <w:tc>
          <w:tcPr>
            <w:tcW w:w="0" w:type="auto"/>
            <w:hideMark/>
          </w:tcPr>
          <w:p w:rsidR="00EA4AC7" w:rsidRPr="00AC3A93" w:rsidRDefault="00EA4AC7" w:rsidP="00EA4AC7">
            <w:pPr>
              <w:jc w:val="center"/>
              <w:cnfStyle w:val="000000100000"/>
              <w:rPr>
                <w:rFonts w:ascii="Times New Roman" w:eastAsia="Times New Roman" w:hAnsi="Times New Roman" w:cs="Times New Roman"/>
                <w:bCs/>
                <w:color w:val="000000"/>
                <w:sz w:val="16"/>
                <w:szCs w:val="16"/>
                <w:lang w:eastAsia="es-MX"/>
              </w:rPr>
            </w:pPr>
            <w:r w:rsidRPr="00AC3A93">
              <w:rPr>
                <w:rFonts w:ascii="Times New Roman" w:eastAsia="Times New Roman" w:hAnsi="Times New Roman" w:cs="Times New Roman"/>
                <w:bCs/>
                <w:color w:val="000000"/>
                <w:sz w:val="16"/>
                <w:szCs w:val="16"/>
                <w:lang w:eastAsia="es-MX"/>
              </w:rPr>
              <w:t>1</w:t>
            </w:r>
          </w:p>
        </w:tc>
        <w:tc>
          <w:tcPr>
            <w:tcW w:w="0" w:type="auto"/>
            <w:hideMark/>
          </w:tcPr>
          <w:p w:rsidR="00EA4AC7" w:rsidRPr="00AC3A93" w:rsidRDefault="00EA4AC7" w:rsidP="00EA4AC7">
            <w:pPr>
              <w:jc w:val="center"/>
              <w:cnfStyle w:val="000000100000"/>
              <w:rPr>
                <w:rFonts w:ascii="Times New Roman" w:eastAsia="Times New Roman" w:hAnsi="Times New Roman" w:cs="Times New Roman"/>
                <w:color w:val="000000"/>
                <w:sz w:val="16"/>
                <w:szCs w:val="16"/>
                <w:lang w:eastAsia="es-MX"/>
              </w:rPr>
            </w:pPr>
            <w:r w:rsidRPr="00AC3A93">
              <w:rPr>
                <w:rFonts w:ascii="Times New Roman" w:eastAsia="Times New Roman" w:hAnsi="Times New Roman" w:cs="Times New Roman"/>
                <w:color w:val="000000"/>
                <w:sz w:val="16"/>
                <w:szCs w:val="16"/>
                <w:lang w:eastAsia="es-MX"/>
              </w:rPr>
              <w:t>0</w:t>
            </w:r>
          </w:p>
        </w:tc>
        <w:tc>
          <w:tcPr>
            <w:tcW w:w="0" w:type="auto"/>
            <w:hideMark/>
          </w:tcPr>
          <w:p w:rsidR="00EA4AC7" w:rsidRPr="00AC3A93" w:rsidRDefault="00EA4AC7" w:rsidP="00EA4AC7">
            <w:pPr>
              <w:jc w:val="center"/>
              <w:cnfStyle w:val="000000100000"/>
              <w:rPr>
                <w:rFonts w:ascii="Times New Roman" w:eastAsia="Times New Roman" w:hAnsi="Times New Roman" w:cs="Times New Roman"/>
                <w:bCs/>
                <w:color w:val="000000"/>
                <w:sz w:val="16"/>
                <w:szCs w:val="16"/>
                <w:lang w:eastAsia="es-MX"/>
              </w:rPr>
            </w:pPr>
            <w:r w:rsidRPr="00AC3A93">
              <w:rPr>
                <w:rFonts w:ascii="Times New Roman" w:eastAsia="Times New Roman" w:hAnsi="Times New Roman" w:cs="Times New Roman"/>
                <w:bCs/>
                <w:color w:val="000000"/>
                <w:sz w:val="16"/>
                <w:szCs w:val="16"/>
                <w:lang w:eastAsia="es-MX"/>
              </w:rPr>
              <w:t>1</w:t>
            </w:r>
          </w:p>
        </w:tc>
        <w:tc>
          <w:tcPr>
            <w:tcW w:w="0" w:type="auto"/>
            <w:hideMark/>
          </w:tcPr>
          <w:p w:rsidR="00EA4AC7" w:rsidRPr="00AC3A93" w:rsidRDefault="00EA4AC7" w:rsidP="00EA4AC7">
            <w:pPr>
              <w:jc w:val="center"/>
              <w:cnfStyle w:val="000000100000"/>
              <w:rPr>
                <w:rFonts w:ascii="Times New Roman" w:eastAsia="Times New Roman" w:hAnsi="Times New Roman" w:cs="Times New Roman"/>
                <w:bCs/>
                <w:color w:val="000000"/>
                <w:sz w:val="16"/>
                <w:szCs w:val="16"/>
                <w:lang w:eastAsia="es-MX"/>
              </w:rPr>
            </w:pPr>
            <w:r w:rsidRPr="00AC3A93">
              <w:rPr>
                <w:rFonts w:ascii="Times New Roman" w:eastAsia="Times New Roman" w:hAnsi="Times New Roman" w:cs="Times New Roman"/>
                <w:bCs/>
                <w:color w:val="000000"/>
                <w:sz w:val="16"/>
                <w:szCs w:val="16"/>
                <w:lang w:eastAsia="es-MX"/>
              </w:rPr>
              <w:t>5</w:t>
            </w:r>
          </w:p>
        </w:tc>
      </w:tr>
      <w:tr w:rsidR="00EA4AC7" w:rsidRPr="00AC3A93" w:rsidTr="00AC3A93">
        <w:trPr>
          <w:trHeight w:val="315"/>
        </w:trPr>
        <w:tc>
          <w:tcPr>
            <w:cnfStyle w:val="001000000000"/>
            <w:tcW w:w="0" w:type="auto"/>
            <w:hideMark/>
          </w:tcPr>
          <w:p w:rsidR="00EA4AC7" w:rsidRPr="00AC3A93" w:rsidRDefault="00EA4AC7" w:rsidP="00EA4AC7">
            <w:pPr>
              <w:rPr>
                <w:rFonts w:ascii="Times New Roman" w:eastAsia="Times New Roman" w:hAnsi="Times New Roman" w:cs="Times New Roman"/>
                <w:color w:val="000000"/>
                <w:sz w:val="16"/>
                <w:szCs w:val="16"/>
                <w:lang w:eastAsia="es-MX"/>
              </w:rPr>
            </w:pPr>
            <w:r w:rsidRPr="00AC3A93">
              <w:rPr>
                <w:rFonts w:ascii="Times New Roman" w:eastAsia="Times New Roman" w:hAnsi="Times New Roman" w:cs="Times New Roman"/>
                <w:color w:val="000000"/>
                <w:sz w:val="16"/>
                <w:szCs w:val="16"/>
                <w:lang w:eastAsia="es-MX"/>
              </w:rPr>
              <w:t>Hidalgo</w:t>
            </w:r>
          </w:p>
        </w:tc>
        <w:tc>
          <w:tcPr>
            <w:tcW w:w="0" w:type="auto"/>
            <w:hideMark/>
          </w:tcPr>
          <w:p w:rsidR="00EA4AC7" w:rsidRPr="00AC3A93" w:rsidRDefault="00EA4AC7" w:rsidP="00EA4AC7">
            <w:pPr>
              <w:jc w:val="center"/>
              <w:cnfStyle w:val="000000000000"/>
              <w:rPr>
                <w:rFonts w:ascii="Times New Roman" w:eastAsia="Times New Roman" w:hAnsi="Times New Roman" w:cs="Times New Roman"/>
                <w:bCs/>
                <w:color w:val="000000"/>
                <w:sz w:val="16"/>
                <w:szCs w:val="16"/>
                <w:lang w:eastAsia="es-MX"/>
              </w:rPr>
            </w:pPr>
            <w:r w:rsidRPr="00AC3A93">
              <w:rPr>
                <w:rFonts w:ascii="Times New Roman" w:eastAsia="Times New Roman" w:hAnsi="Times New Roman" w:cs="Times New Roman"/>
                <w:bCs/>
                <w:color w:val="000000"/>
                <w:sz w:val="16"/>
                <w:szCs w:val="16"/>
                <w:lang w:eastAsia="es-MX"/>
              </w:rPr>
              <w:t>1</w:t>
            </w:r>
          </w:p>
        </w:tc>
        <w:tc>
          <w:tcPr>
            <w:tcW w:w="0" w:type="auto"/>
            <w:hideMark/>
          </w:tcPr>
          <w:p w:rsidR="00EA4AC7" w:rsidRPr="00AC3A93" w:rsidRDefault="00EA4AC7" w:rsidP="00EA4AC7">
            <w:pPr>
              <w:jc w:val="center"/>
              <w:cnfStyle w:val="000000000000"/>
              <w:rPr>
                <w:rFonts w:ascii="Times New Roman" w:eastAsia="Times New Roman" w:hAnsi="Times New Roman" w:cs="Times New Roman"/>
                <w:bCs/>
                <w:color w:val="000000"/>
                <w:sz w:val="16"/>
                <w:szCs w:val="16"/>
                <w:lang w:eastAsia="es-MX"/>
              </w:rPr>
            </w:pPr>
            <w:r w:rsidRPr="00AC3A93">
              <w:rPr>
                <w:rFonts w:ascii="Times New Roman" w:eastAsia="Times New Roman" w:hAnsi="Times New Roman" w:cs="Times New Roman"/>
                <w:bCs/>
                <w:color w:val="000000"/>
                <w:sz w:val="16"/>
                <w:szCs w:val="16"/>
                <w:lang w:eastAsia="es-MX"/>
              </w:rPr>
              <w:t>1</w:t>
            </w:r>
          </w:p>
        </w:tc>
        <w:tc>
          <w:tcPr>
            <w:tcW w:w="0" w:type="auto"/>
            <w:hideMark/>
          </w:tcPr>
          <w:p w:rsidR="00EA4AC7" w:rsidRPr="00AC3A93" w:rsidRDefault="00EA4AC7" w:rsidP="00EA4AC7">
            <w:pPr>
              <w:jc w:val="center"/>
              <w:cnfStyle w:val="000000000000"/>
              <w:rPr>
                <w:rFonts w:ascii="Times New Roman" w:eastAsia="Times New Roman" w:hAnsi="Times New Roman" w:cs="Times New Roman"/>
                <w:color w:val="000000"/>
                <w:sz w:val="16"/>
                <w:szCs w:val="16"/>
                <w:lang w:eastAsia="es-MX"/>
              </w:rPr>
            </w:pPr>
            <w:r w:rsidRPr="00AC3A93">
              <w:rPr>
                <w:rFonts w:ascii="Times New Roman" w:eastAsia="Times New Roman" w:hAnsi="Times New Roman" w:cs="Times New Roman"/>
                <w:color w:val="000000"/>
                <w:sz w:val="16"/>
                <w:szCs w:val="16"/>
                <w:lang w:eastAsia="es-MX"/>
              </w:rPr>
              <w:t>0</w:t>
            </w:r>
          </w:p>
        </w:tc>
        <w:tc>
          <w:tcPr>
            <w:tcW w:w="0" w:type="auto"/>
            <w:hideMark/>
          </w:tcPr>
          <w:p w:rsidR="00EA4AC7" w:rsidRPr="00AC3A93" w:rsidRDefault="00EA4AC7" w:rsidP="00EA4AC7">
            <w:pPr>
              <w:jc w:val="center"/>
              <w:cnfStyle w:val="000000000000"/>
              <w:rPr>
                <w:rFonts w:ascii="Times New Roman" w:eastAsia="Times New Roman" w:hAnsi="Times New Roman" w:cs="Times New Roman"/>
                <w:bCs/>
                <w:color w:val="000000"/>
                <w:sz w:val="16"/>
                <w:szCs w:val="16"/>
                <w:lang w:eastAsia="es-MX"/>
              </w:rPr>
            </w:pPr>
            <w:r w:rsidRPr="00AC3A93">
              <w:rPr>
                <w:rFonts w:ascii="Times New Roman" w:eastAsia="Times New Roman" w:hAnsi="Times New Roman" w:cs="Times New Roman"/>
                <w:bCs/>
                <w:color w:val="000000"/>
                <w:sz w:val="16"/>
                <w:szCs w:val="16"/>
                <w:lang w:eastAsia="es-MX"/>
              </w:rPr>
              <w:t>1</w:t>
            </w:r>
          </w:p>
        </w:tc>
        <w:tc>
          <w:tcPr>
            <w:tcW w:w="0" w:type="auto"/>
            <w:hideMark/>
          </w:tcPr>
          <w:p w:rsidR="00EA4AC7" w:rsidRPr="00AC3A93" w:rsidRDefault="00EA4AC7" w:rsidP="00EA4AC7">
            <w:pPr>
              <w:jc w:val="center"/>
              <w:cnfStyle w:val="000000000000"/>
              <w:rPr>
                <w:rFonts w:ascii="Times New Roman" w:eastAsia="Times New Roman" w:hAnsi="Times New Roman" w:cs="Times New Roman"/>
                <w:color w:val="000000"/>
                <w:sz w:val="16"/>
                <w:szCs w:val="16"/>
                <w:lang w:eastAsia="es-MX"/>
              </w:rPr>
            </w:pPr>
            <w:r w:rsidRPr="00AC3A93">
              <w:rPr>
                <w:rFonts w:ascii="Times New Roman" w:eastAsia="Times New Roman" w:hAnsi="Times New Roman" w:cs="Times New Roman"/>
                <w:color w:val="000000"/>
                <w:sz w:val="16"/>
                <w:szCs w:val="16"/>
                <w:lang w:eastAsia="es-MX"/>
              </w:rPr>
              <w:t>0</w:t>
            </w:r>
          </w:p>
        </w:tc>
        <w:tc>
          <w:tcPr>
            <w:tcW w:w="0" w:type="auto"/>
            <w:hideMark/>
          </w:tcPr>
          <w:p w:rsidR="00EA4AC7" w:rsidRPr="00AC3A93" w:rsidRDefault="00EA4AC7" w:rsidP="00EA4AC7">
            <w:pPr>
              <w:jc w:val="center"/>
              <w:cnfStyle w:val="000000000000"/>
              <w:rPr>
                <w:rFonts w:ascii="Times New Roman" w:eastAsia="Times New Roman" w:hAnsi="Times New Roman" w:cs="Times New Roman"/>
                <w:bCs/>
                <w:color w:val="000000"/>
                <w:sz w:val="16"/>
                <w:szCs w:val="16"/>
                <w:lang w:eastAsia="es-MX"/>
              </w:rPr>
            </w:pPr>
            <w:r w:rsidRPr="00AC3A93">
              <w:rPr>
                <w:rFonts w:ascii="Times New Roman" w:eastAsia="Times New Roman" w:hAnsi="Times New Roman" w:cs="Times New Roman"/>
                <w:bCs/>
                <w:color w:val="000000"/>
                <w:sz w:val="16"/>
                <w:szCs w:val="16"/>
                <w:lang w:eastAsia="es-MX"/>
              </w:rPr>
              <w:t>1</w:t>
            </w:r>
          </w:p>
        </w:tc>
        <w:tc>
          <w:tcPr>
            <w:tcW w:w="0" w:type="auto"/>
            <w:hideMark/>
          </w:tcPr>
          <w:p w:rsidR="00EA4AC7" w:rsidRPr="00AC3A93" w:rsidRDefault="00EA4AC7" w:rsidP="00EA4AC7">
            <w:pPr>
              <w:jc w:val="center"/>
              <w:cnfStyle w:val="000000000000"/>
              <w:rPr>
                <w:rFonts w:ascii="Times New Roman" w:eastAsia="Times New Roman" w:hAnsi="Times New Roman" w:cs="Times New Roman"/>
                <w:bCs/>
                <w:color w:val="000000"/>
                <w:sz w:val="16"/>
                <w:szCs w:val="16"/>
                <w:lang w:eastAsia="es-MX"/>
              </w:rPr>
            </w:pPr>
            <w:r w:rsidRPr="00AC3A93">
              <w:rPr>
                <w:rFonts w:ascii="Times New Roman" w:eastAsia="Times New Roman" w:hAnsi="Times New Roman" w:cs="Times New Roman"/>
                <w:bCs/>
                <w:color w:val="000000"/>
                <w:sz w:val="16"/>
                <w:szCs w:val="16"/>
                <w:lang w:eastAsia="es-MX"/>
              </w:rPr>
              <w:t>1</w:t>
            </w:r>
          </w:p>
        </w:tc>
        <w:tc>
          <w:tcPr>
            <w:tcW w:w="0" w:type="auto"/>
            <w:hideMark/>
          </w:tcPr>
          <w:p w:rsidR="00EA4AC7" w:rsidRPr="00AC3A93" w:rsidRDefault="00EA4AC7" w:rsidP="00EA4AC7">
            <w:pPr>
              <w:jc w:val="center"/>
              <w:cnfStyle w:val="000000000000"/>
              <w:rPr>
                <w:rFonts w:ascii="Times New Roman" w:eastAsia="Times New Roman" w:hAnsi="Times New Roman" w:cs="Times New Roman"/>
                <w:bCs/>
                <w:color w:val="000000"/>
                <w:sz w:val="16"/>
                <w:szCs w:val="16"/>
                <w:lang w:eastAsia="es-MX"/>
              </w:rPr>
            </w:pPr>
            <w:r w:rsidRPr="00AC3A93">
              <w:rPr>
                <w:rFonts w:ascii="Times New Roman" w:eastAsia="Times New Roman" w:hAnsi="Times New Roman" w:cs="Times New Roman"/>
                <w:bCs/>
                <w:color w:val="000000"/>
                <w:sz w:val="16"/>
                <w:szCs w:val="16"/>
                <w:lang w:eastAsia="es-MX"/>
              </w:rPr>
              <w:t>5</w:t>
            </w:r>
          </w:p>
        </w:tc>
      </w:tr>
      <w:tr w:rsidR="00EA4AC7" w:rsidRPr="00AC3A93" w:rsidTr="00AC3A93">
        <w:trPr>
          <w:cnfStyle w:val="000000100000"/>
          <w:trHeight w:val="315"/>
        </w:trPr>
        <w:tc>
          <w:tcPr>
            <w:cnfStyle w:val="001000000000"/>
            <w:tcW w:w="0" w:type="auto"/>
            <w:hideMark/>
          </w:tcPr>
          <w:p w:rsidR="00EA4AC7" w:rsidRPr="00AC3A93" w:rsidRDefault="00EA4AC7" w:rsidP="00EA4AC7">
            <w:pPr>
              <w:rPr>
                <w:rFonts w:ascii="Times New Roman" w:eastAsia="Times New Roman" w:hAnsi="Times New Roman" w:cs="Times New Roman"/>
                <w:color w:val="000000"/>
                <w:sz w:val="16"/>
                <w:szCs w:val="16"/>
                <w:lang w:eastAsia="es-MX"/>
              </w:rPr>
            </w:pPr>
            <w:r w:rsidRPr="00AC3A93">
              <w:rPr>
                <w:rFonts w:ascii="Times New Roman" w:eastAsia="Times New Roman" w:hAnsi="Times New Roman" w:cs="Times New Roman"/>
                <w:color w:val="000000"/>
                <w:sz w:val="16"/>
                <w:szCs w:val="16"/>
                <w:lang w:eastAsia="es-MX"/>
              </w:rPr>
              <w:t>Jalisco</w:t>
            </w:r>
          </w:p>
        </w:tc>
        <w:tc>
          <w:tcPr>
            <w:tcW w:w="0" w:type="auto"/>
            <w:hideMark/>
          </w:tcPr>
          <w:p w:rsidR="00EA4AC7" w:rsidRPr="00AC3A93" w:rsidRDefault="00EA4AC7" w:rsidP="00EA4AC7">
            <w:pPr>
              <w:jc w:val="center"/>
              <w:cnfStyle w:val="000000100000"/>
              <w:rPr>
                <w:rFonts w:ascii="Times New Roman" w:eastAsia="Times New Roman" w:hAnsi="Times New Roman" w:cs="Times New Roman"/>
                <w:bCs/>
                <w:color w:val="000000"/>
                <w:sz w:val="16"/>
                <w:szCs w:val="16"/>
                <w:lang w:eastAsia="es-MX"/>
              </w:rPr>
            </w:pPr>
            <w:r w:rsidRPr="00AC3A93">
              <w:rPr>
                <w:rFonts w:ascii="Times New Roman" w:eastAsia="Times New Roman" w:hAnsi="Times New Roman" w:cs="Times New Roman"/>
                <w:bCs/>
                <w:color w:val="000000"/>
                <w:sz w:val="16"/>
                <w:szCs w:val="16"/>
                <w:lang w:eastAsia="es-MX"/>
              </w:rPr>
              <w:t>1</w:t>
            </w:r>
          </w:p>
        </w:tc>
        <w:tc>
          <w:tcPr>
            <w:tcW w:w="0" w:type="auto"/>
            <w:hideMark/>
          </w:tcPr>
          <w:p w:rsidR="00EA4AC7" w:rsidRPr="00AC3A93" w:rsidRDefault="00EA4AC7" w:rsidP="00EA4AC7">
            <w:pPr>
              <w:jc w:val="center"/>
              <w:cnfStyle w:val="000000100000"/>
              <w:rPr>
                <w:rFonts w:ascii="Times New Roman" w:eastAsia="Times New Roman" w:hAnsi="Times New Roman" w:cs="Times New Roman"/>
                <w:color w:val="000000"/>
                <w:sz w:val="16"/>
                <w:szCs w:val="16"/>
                <w:lang w:eastAsia="es-MX"/>
              </w:rPr>
            </w:pPr>
            <w:r w:rsidRPr="00AC3A93">
              <w:rPr>
                <w:rFonts w:ascii="Times New Roman" w:eastAsia="Times New Roman" w:hAnsi="Times New Roman" w:cs="Times New Roman"/>
                <w:color w:val="000000"/>
                <w:sz w:val="16"/>
                <w:szCs w:val="16"/>
                <w:lang w:eastAsia="es-MX"/>
              </w:rPr>
              <w:t>0</w:t>
            </w:r>
          </w:p>
        </w:tc>
        <w:tc>
          <w:tcPr>
            <w:tcW w:w="0" w:type="auto"/>
            <w:hideMark/>
          </w:tcPr>
          <w:p w:rsidR="00EA4AC7" w:rsidRPr="00AC3A93" w:rsidRDefault="00EA4AC7" w:rsidP="00EA4AC7">
            <w:pPr>
              <w:jc w:val="center"/>
              <w:cnfStyle w:val="000000100000"/>
              <w:rPr>
                <w:rFonts w:ascii="Times New Roman" w:eastAsia="Times New Roman" w:hAnsi="Times New Roman" w:cs="Times New Roman"/>
                <w:bCs/>
                <w:color w:val="000000"/>
                <w:sz w:val="16"/>
                <w:szCs w:val="16"/>
                <w:lang w:eastAsia="es-MX"/>
              </w:rPr>
            </w:pPr>
            <w:r w:rsidRPr="00AC3A93">
              <w:rPr>
                <w:rFonts w:ascii="Times New Roman" w:eastAsia="Times New Roman" w:hAnsi="Times New Roman" w:cs="Times New Roman"/>
                <w:bCs/>
                <w:color w:val="000000"/>
                <w:sz w:val="16"/>
                <w:szCs w:val="16"/>
                <w:lang w:eastAsia="es-MX"/>
              </w:rPr>
              <w:t>1</w:t>
            </w:r>
          </w:p>
        </w:tc>
        <w:tc>
          <w:tcPr>
            <w:tcW w:w="0" w:type="auto"/>
            <w:hideMark/>
          </w:tcPr>
          <w:p w:rsidR="00EA4AC7" w:rsidRPr="00AC3A93" w:rsidRDefault="00EA4AC7" w:rsidP="00EA4AC7">
            <w:pPr>
              <w:jc w:val="center"/>
              <w:cnfStyle w:val="000000100000"/>
              <w:rPr>
                <w:rFonts w:ascii="Times New Roman" w:eastAsia="Times New Roman" w:hAnsi="Times New Roman" w:cs="Times New Roman"/>
                <w:bCs/>
                <w:color w:val="000000"/>
                <w:sz w:val="16"/>
                <w:szCs w:val="16"/>
                <w:lang w:eastAsia="es-MX"/>
              </w:rPr>
            </w:pPr>
            <w:r w:rsidRPr="00AC3A93">
              <w:rPr>
                <w:rFonts w:ascii="Times New Roman" w:eastAsia="Times New Roman" w:hAnsi="Times New Roman" w:cs="Times New Roman"/>
                <w:bCs/>
                <w:color w:val="000000"/>
                <w:sz w:val="16"/>
                <w:szCs w:val="16"/>
                <w:lang w:eastAsia="es-MX"/>
              </w:rPr>
              <w:t>1</w:t>
            </w:r>
          </w:p>
        </w:tc>
        <w:tc>
          <w:tcPr>
            <w:tcW w:w="0" w:type="auto"/>
            <w:hideMark/>
          </w:tcPr>
          <w:p w:rsidR="00EA4AC7" w:rsidRPr="00AC3A93" w:rsidRDefault="00EA4AC7" w:rsidP="00EA4AC7">
            <w:pPr>
              <w:jc w:val="center"/>
              <w:cnfStyle w:val="000000100000"/>
              <w:rPr>
                <w:rFonts w:ascii="Times New Roman" w:eastAsia="Times New Roman" w:hAnsi="Times New Roman" w:cs="Times New Roman"/>
                <w:bCs/>
                <w:color w:val="000000"/>
                <w:sz w:val="16"/>
                <w:szCs w:val="16"/>
                <w:lang w:eastAsia="es-MX"/>
              </w:rPr>
            </w:pPr>
            <w:r w:rsidRPr="00AC3A93">
              <w:rPr>
                <w:rFonts w:ascii="Times New Roman" w:eastAsia="Times New Roman" w:hAnsi="Times New Roman" w:cs="Times New Roman"/>
                <w:bCs/>
                <w:color w:val="000000"/>
                <w:sz w:val="16"/>
                <w:szCs w:val="16"/>
                <w:lang w:eastAsia="es-MX"/>
              </w:rPr>
              <w:t>1</w:t>
            </w:r>
          </w:p>
        </w:tc>
        <w:tc>
          <w:tcPr>
            <w:tcW w:w="0" w:type="auto"/>
            <w:hideMark/>
          </w:tcPr>
          <w:p w:rsidR="00EA4AC7" w:rsidRPr="00AC3A93" w:rsidRDefault="00EA4AC7" w:rsidP="00EA4AC7">
            <w:pPr>
              <w:jc w:val="center"/>
              <w:cnfStyle w:val="000000100000"/>
              <w:rPr>
                <w:rFonts w:ascii="Times New Roman" w:eastAsia="Times New Roman" w:hAnsi="Times New Roman" w:cs="Times New Roman"/>
                <w:bCs/>
                <w:color w:val="000000"/>
                <w:sz w:val="16"/>
                <w:szCs w:val="16"/>
                <w:lang w:eastAsia="es-MX"/>
              </w:rPr>
            </w:pPr>
            <w:r w:rsidRPr="00AC3A93">
              <w:rPr>
                <w:rFonts w:ascii="Times New Roman" w:eastAsia="Times New Roman" w:hAnsi="Times New Roman" w:cs="Times New Roman"/>
                <w:bCs/>
                <w:color w:val="000000"/>
                <w:sz w:val="16"/>
                <w:szCs w:val="16"/>
                <w:lang w:eastAsia="es-MX"/>
              </w:rPr>
              <w:t>1</w:t>
            </w:r>
          </w:p>
        </w:tc>
        <w:tc>
          <w:tcPr>
            <w:tcW w:w="0" w:type="auto"/>
            <w:hideMark/>
          </w:tcPr>
          <w:p w:rsidR="00EA4AC7" w:rsidRPr="00AC3A93" w:rsidRDefault="00EA4AC7" w:rsidP="00EA4AC7">
            <w:pPr>
              <w:jc w:val="center"/>
              <w:cnfStyle w:val="000000100000"/>
              <w:rPr>
                <w:rFonts w:ascii="Times New Roman" w:eastAsia="Times New Roman" w:hAnsi="Times New Roman" w:cs="Times New Roman"/>
                <w:bCs/>
                <w:color w:val="000000"/>
                <w:sz w:val="16"/>
                <w:szCs w:val="16"/>
                <w:lang w:eastAsia="es-MX"/>
              </w:rPr>
            </w:pPr>
            <w:r w:rsidRPr="00AC3A93">
              <w:rPr>
                <w:rFonts w:ascii="Times New Roman" w:eastAsia="Times New Roman" w:hAnsi="Times New Roman" w:cs="Times New Roman"/>
                <w:bCs/>
                <w:color w:val="000000"/>
                <w:sz w:val="16"/>
                <w:szCs w:val="16"/>
                <w:lang w:eastAsia="es-MX"/>
              </w:rPr>
              <w:t>1</w:t>
            </w:r>
          </w:p>
        </w:tc>
        <w:tc>
          <w:tcPr>
            <w:tcW w:w="0" w:type="auto"/>
            <w:hideMark/>
          </w:tcPr>
          <w:p w:rsidR="00EA4AC7" w:rsidRPr="00AC3A93" w:rsidRDefault="00EA4AC7" w:rsidP="00EA4AC7">
            <w:pPr>
              <w:jc w:val="center"/>
              <w:cnfStyle w:val="000000100000"/>
              <w:rPr>
                <w:rFonts w:ascii="Times New Roman" w:eastAsia="Times New Roman" w:hAnsi="Times New Roman" w:cs="Times New Roman"/>
                <w:bCs/>
                <w:color w:val="000000"/>
                <w:sz w:val="16"/>
                <w:szCs w:val="16"/>
                <w:lang w:eastAsia="es-MX"/>
              </w:rPr>
            </w:pPr>
            <w:r w:rsidRPr="00AC3A93">
              <w:rPr>
                <w:rFonts w:ascii="Times New Roman" w:eastAsia="Times New Roman" w:hAnsi="Times New Roman" w:cs="Times New Roman"/>
                <w:bCs/>
                <w:color w:val="000000"/>
                <w:sz w:val="16"/>
                <w:szCs w:val="16"/>
                <w:lang w:eastAsia="es-MX"/>
              </w:rPr>
              <w:t>6</w:t>
            </w:r>
          </w:p>
        </w:tc>
      </w:tr>
      <w:tr w:rsidR="00EA4AC7" w:rsidRPr="00AC3A93" w:rsidTr="00AC3A93">
        <w:trPr>
          <w:trHeight w:val="315"/>
        </w:trPr>
        <w:tc>
          <w:tcPr>
            <w:cnfStyle w:val="001000000000"/>
            <w:tcW w:w="0" w:type="auto"/>
            <w:hideMark/>
          </w:tcPr>
          <w:p w:rsidR="00EA4AC7" w:rsidRPr="00AC3A93" w:rsidRDefault="00EA4AC7" w:rsidP="00EA4AC7">
            <w:pPr>
              <w:rPr>
                <w:rFonts w:ascii="Times New Roman" w:eastAsia="Times New Roman" w:hAnsi="Times New Roman" w:cs="Times New Roman"/>
                <w:color w:val="000000"/>
                <w:sz w:val="16"/>
                <w:szCs w:val="16"/>
                <w:lang w:eastAsia="es-MX"/>
              </w:rPr>
            </w:pPr>
            <w:r w:rsidRPr="00AC3A93">
              <w:rPr>
                <w:rFonts w:ascii="Times New Roman" w:eastAsia="Times New Roman" w:hAnsi="Times New Roman" w:cs="Times New Roman"/>
                <w:color w:val="000000"/>
                <w:sz w:val="16"/>
                <w:szCs w:val="16"/>
                <w:lang w:eastAsia="es-MX"/>
              </w:rPr>
              <w:t>Estado de México</w:t>
            </w:r>
          </w:p>
        </w:tc>
        <w:tc>
          <w:tcPr>
            <w:tcW w:w="0" w:type="auto"/>
            <w:hideMark/>
          </w:tcPr>
          <w:p w:rsidR="00EA4AC7" w:rsidRPr="00AC3A93" w:rsidRDefault="00EA4AC7" w:rsidP="00EA4AC7">
            <w:pPr>
              <w:jc w:val="center"/>
              <w:cnfStyle w:val="000000000000"/>
              <w:rPr>
                <w:rFonts w:ascii="Times New Roman" w:eastAsia="Times New Roman" w:hAnsi="Times New Roman" w:cs="Times New Roman"/>
                <w:bCs/>
                <w:color w:val="000000"/>
                <w:sz w:val="16"/>
                <w:szCs w:val="16"/>
                <w:lang w:eastAsia="es-MX"/>
              </w:rPr>
            </w:pPr>
            <w:r w:rsidRPr="00AC3A93">
              <w:rPr>
                <w:rFonts w:ascii="Times New Roman" w:eastAsia="Times New Roman" w:hAnsi="Times New Roman" w:cs="Times New Roman"/>
                <w:bCs/>
                <w:color w:val="000000"/>
                <w:sz w:val="16"/>
                <w:szCs w:val="16"/>
                <w:lang w:eastAsia="es-MX"/>
              </w:rPr>
              <w:t>1</w:t>
            </w:r>
          </w:p>
        </w:tc>
        <w:tc>
          <w:tcPr>
            <w:tcW w:w="0" w:type="auto"/>
            <w:hideMark/>
          </w:tcPr>
          <w:p w:rsidR="00EA4AC7" w:rsidRPr="00AC3A93" w:rsidRDefault="00EA4AC7" w:rsidP="00EA4AC7">
            <w:pPr>
              <w:jc w:val="center"/>
              <w:cnfStyle w:val="000000000000"/>
              <w:rPr>
                <w:rFonts w:ascii="Times New Roman" w:eastAsia="Times New Roman" w:hAnsi="Times New Roman" w:cs="Times New Roman"/>
                <w:bCs/>
                <w:color w:val="000000"/>
                <w:sz w:val="16"/>
                <w:szCs w:val="16"/>
                <w:lang w:eastAsia="es-MX"/>
              </w:rPr>
            </w:pPr>
            <w:r w:rsidRPr="00AC3A93">
              <w:rPr>
                <w:rFonts w:ascii="Times New Roman" w:eastAsia="Times New Roman" w:hAnsi="Times New Roman" w:cs="Times New Roman"/>
                <w:bCs/>
                <w:color w:val="000000"/>
                <w:sz w:val="16"/>
                <w:szCs w:val="16"/>
                <w:lang w:eastAsia="es-MX"/>
              </w:rPr>
              <w:t>1</w:t>
            </w:r>
          </w:p>
        </w:tc>
        <w:tc>
          <w:tcPr>
            <w:tcW w:w="0" w:type="auto"/>
            <w:hideMark/>
          </w:tcPr>
          <w:p w:rsidR="00EA4AC7" w:rsidRPr="00AC3A93" w:rsidRDefault="00EA4AC7" w:rsidP="00EA4AC7">
            <w:pPr>
              <w:jc w:val="center"/>
              <w:cnfStyle w:val="000000000000"/>
              <w:rPr>
                <w:rFonts w:ascii="Times New Roman" w:eastAsia="Times New Roman" w:hAnsi="Times New Roman" w:cs="Times New Roman"/>
                <w:bCs/>
                <w:color w:val="000000"/>
                <w:sz w:val="16"/>
                <w:szCs w:val="16"/>
                <w:lang w:eastAsia="es-MX"/>
              </w:rPr>
            </w:pPr>
            <w:r w:rsidRPr="00AC3A93">
              <w:rPr>
                <w:rFonts w:ascii="Times New Roman" w:eastAsia="Times New Roman" w:hAnsi="Times New Roman" w:cs="Times New Roman"/>
                <w:bCs/>
                <w:color w:val="000000"/>
                <w:sz w:val="16"/>
                <w:szCs w:val="16"/>
                <w:lang w:eastAsia="es-MX"/>
              </w:rPr>
              <w:t>1</w:t>
            </w:r>
          </w:p>
        </w:tc>
        <w:tc>
          <w:tcPr>
            <w:tcW w:w="0" w:type="auto"/>
            <w:hideMark/>
          </w:tcPr>
          <w:p w:rsidR="00EA4AC7" w:rsidRPr="00AC3A93" w:rsidRDefault="00EA4AC7" w:rsidP="00EA4AC7">
            <w:pPr>
              <w:jc w:val="center"/>
              <w:cnfStyle w:val="000000000000"/>
              <w:rPr>
                <w:rFonts w:ascii="Times New Roman" w:eastAsia="Times New Roman" w:hAnsi="Times New Roman" w:cs="Times New Roman"/>
                <w:bCs/>
                <w:color w:val="000000"/>
                <w:sz w:val="16"/>
                <w:szCs w:val="16"/>
                <w:lang w:eastAsia="es-MX"/>
              </w:rPr>
            </w:pPr>
            <w:r w:rsidRPr="00AC3A93">
              <w:rPr>
                <w:rFonts w:ascii="Times New Roman" w:eastAsia="Times New Roman" w:hAnsi="Times New Roman" w:cs="Times New Roman"/>
                <w:bCs/>
                <w:color w:val="000000"/>
                <w:sz w:val="16"/>
                <w:szCs w:val="16"/>
                <w:lang w:eastAsia="es-MX"/>
              </w:rPr>
              <w:t>1</w:t>
            </w:r>
          </w:p>
        </w:tc>
        <w:tc>
          <w:tcPr>
            <w:tcW w:w="0" w:type="auto"/>
            <w:hideMark/>
          </w:tcPr>
          <w:p w:rsidR="00EA4AC7" w:rsidRPr="00AC3A93" w:rsidRDefault="00EA4AC7" w:rsidP="00EA4AC7">
            <w:pPr>
              <w:jc w:val="center"/>
              <w:cnfStyle w:val="000000000000"/>
              <w:rPr>
                <w:rFonts w:ascii="Times New Roman" w:eastAsia="Times New Roman" w:hAnsi="Times New Roman" w:cs="Times New Roman"/>
                <w:bCs/>
                <w:color w:val="000000"/>
                <w:sz w:val="16"/>
                <w:szCs w:val="16"/>
                <w:lang w:eastAsia="es-MX"/>
              </w:rPr>
            </w:pPr>
            <w:r w:rsidRPr="00AC3A93">
              <w:rPr>
                <w:rFonts w:ascii="Times New Roman" w:eastAsia="Times New Roman" w:hAnsi="Times New Roman" w:cs="Times New Roman"/>
                <w:bCs/>
                <w:color w:val="000000"/>
                <w:sz w:val="16"/>
                <w:szCs w:val="16"/>
                <w:lang w:eastAsia="es-MX"/>
              </w:rPr>
              <w:t>1</w:t>
            </w:r>
          </w:p>
        </w:tc>
        <w:tc>
          <w:tcPr>
            <w:tcW w:w="0" w:type="auto"/>
            <w:hideMark/>
          </w:tcPr>
          <w:p w:rsidR="00EA4AC7" w:rsidRPr="00AC3A93" w:rsidRDefault="00EA4AC7" w:rsidP="00EA4AC7">
            <w:pPr>
              <w:jc w:val="center"/>
              <w:cnfStyle w:val="000000000000"/>
              <w:rPr>
                <w:rFonts w:ascii="Times New Roman" w:eastAsia="Times New Roman" w:hAnsi="Times New Roman" w:cs="Times New Roman"/>
                <w:bCs/>
                <w:color w:val="000000"/>
                <w:sz w:val="16"/>
                <w:szCs w:val="16"/>
                <w:lang w:eastAsia="es-MX"/>
              </w:rPr>
            </w:pPr>
            <w:r w:rsidRPr="00AC3A93">
              <w:rPr>
                <w:rFonts w:ascii="Times New Roman" w:eastAsia="Times New Roman" w:hAnsi="Times New Roman" w:cs="Times New Roman"/>
                <w:bCs/>
                <w:color w:val="000000"/>
                <w:sz w:val="16"/>
                <w:szCs w:val="16"/>
                <w:lang w:eastAsia="es-MX"/>
              </w:rPr>
              <w:t>1</w:t>
            </w:r>
          </w:p>
        </w:tc>
        <w:tc>
          <w:tcPr>
            <w:tcW w:w="0" w:type="auto"/>
            <w:hideMark/>
          </w:tcPr>
          <w:p w:rsidR="00EA4AC7" w:rsidRPr="00AC3A93" w:rsidRDefault="00EA4AC7" w:rsidP="00EA4AC7">
            <w:pPr>
              <w:jc w:val="center"/>
              <w:cnfStyle w:val="000000000000"/>
              <w:rPr>
                <w:rFonts w:ascii="Times New Roman" w:eastAsia="Times New Roman" w:hAnsi="Times New Roman" w:cs="Times New Roman"/>
                <w:bCs/>
                <w:color w:val="000000"/>
                <w:sz w:val="16"/>
                <w:szCs w:val="16"/>
                <w:lang w:eastAsia="es-MX"/>
              </w:rPr>
            </w:pPr>
            <w:r w:rsidRPr="00AC3A93">
              <w:rPr>
                <w:rFonts w:ascii="Times New Roman" w:eastAsia="Times New Roman" w:hAnsi="Times New Roman" w:cs="Times New Roman"/>
                <w:bCs/>
                <w:color w:val="000000"/>
                <w:sz w:val="16"/>
                <w:szCs w:val="16"/>
                <w:lang w:eastAsia="es-MX"/>
              </w:rPr>
              <w:t>1</w:t>
            </w:r>
          </w:p>
        </w:tc>
        <w:tc>
          <w:tcPr>
            <w:tcW w:w="0" w:type="auto"/>
            <w:hideMark/>
          </w:tcPr>
          <w:p w:rsidR="00EA4AC7" w:rsidRPr="00AC3A93" w:rsidRDefault="00EA4AC7" w:rsidP="00EA4AC7">
            <w:pPr>
              <w:jc w:val="center"/>
              <w:cnfStyle w:val="000000000000"/>
              <w:rPr>
                <w:rFonts w:ascii="Times New Roman" w:eastAsia="Times New Roman" w:hAnsi="Times New Roman" w:cs="Times New Roman"/>
                <w:bCs/>
                <w:color w:val="000000"/>
                <w:sz w:val="16"/>
                <w:szCs w:val="16"/>
                <w:lang w:eastAsia="es-MX"/>
              </w:rPr>
            </w:pPr>
            <w:r w:rsidRPr="00AC3A93">
              <w:rPr>
                <w:rFonts w:ascii="Times New Roman" w:eastAsia="Times New Roman" w:hAnsi="Times New Roman" w:cs="Times New Roman"/>
                <w:bCs/>
                <w:color w:val="000000"/>
                <w:sz w:val="16"/>
                <w:szCs w:val="16"/>
                <w:lang w:eastAsia="es-MX"/>
              </w:rPr>
              <w:t>7</w:t>
            </w:r>
          </w:p>
        </w:tc>
      </w:tr>
      <w:tr w:rsidR="00EA4AC7" w:rsidRPr="00AC3A93" w:rsidTr="00AC3A93">
        <w:trPr>
          <w:cnfStyle w:val="000000100000"/>
          <w:trHeight w:val="525"/>
        </w:trPr>
        <w:tc>
          <w:tcPr>
            <w:cnfStyle w:val="001000000000"/>
            <w:tcW w:w="0" w:type="auto"/>
            <w:hideMark/>
          </w:tcPr>
          <w:p w:rsidR="00EA4AC7" w:rsidRPr="00AC3A93" w:rsidRDefault="00EA4AC7" w:rsidP="00EA4AC7">
            <w:pPr>
              <w:rPr>
                <w:rFonts w:ascii="Times New Roman" w:eastAsia="Times New Roman" w:hAnsi="Times New Roman" w:cs="Times New Roman"/>
                <w:color w:val="000000"/>
                <w:sz w:val="16"/>
                <w:szCs w:val="16"/>
                <w:lang w:eastAsia="es-MX"/>
              </w:rPr>
            </w:pPr>
            <w:r w:rsidRPr="00AC3A93">
              <w:rPr>
                <w:rFonts w:ascii="Times New Roman" w:eastAsia="Times New Roman" w:hAnsi="Times New Roman" w:cs="Times New Roman"/>
                <w:color w:val="000000"/>
                <w:sz w:val="16"/>
                <w:szCs w:val="16"/>
                <w:lang w:eastAsia="es-MX"/>
              </w:rPr>
              <w:t>Michoacán de Ocampo</w:t>
            </w:r>
          </w:p>
        </w:tc>
        <w:tc>
          <w:tcPr>
            <w:tcW w:w="0" w:type="auto"/>
            <w:hideMark/>
          </w:tcPr>
          <w:p w:rsidR="00EA4AC7" w:rsidRPr="00AC3A93" w:rsidRDefault="00EA4AC7" w:rsidP="00EA4AC7">
            <w:pPr>
              <w:jc w:val="center"/>
              <w:cnfStyle w:val="000000100000"/>
              <w:rPr>
                <w:rFonts w:ascii="Times New Roman" w:eastAsia="Times New Roman" w:hAnsi="Times New Roman" w:cs="Times New Roman"/>
                <w:color w:val="000000"/>
                <w:sz w:val="16"/>
                <w:szCs w:val="16"/>
                <w:lang w:eastAsia="es-MX"/>
              </w:rPr>
            </w:pPr>
            <w:r w:rsidRPr="00AC3A93">
              <w:rPr>
                <w:rFonts w:ascii="Times New Roman" w:eastAsia="Times New Roman" w:hAnsi="Times New Roman" w:cs="Times New Roman"/>
                <w:color w:val="000000"/>
                <w:sz w:val="16"/>
                <w:szCs w:val="16"/>
                <w:lang w:eastAsia="es-MX"/>
              </w:rPr>
              <w:t>0</w:t>
            </w:r>
          </w:p>
        </w:tc>
        <w:tc>
          <w:tcPr>
            <w:tcW w:w="0" w:type="auto"/>
            <w:hideMark/>
          </w:tcPr>
          <w:p w:rsidR="00EA4AC7" w:rsidRPr="00AC3A93" w:rsidRDefault="00EA4AC7" w:rsidP="00EA4AC7">
            <w:pPr>
              <w:jc w:val="center"/>
              <w:cnfStyle w:val="000000100000"/>
              <w:rPr>
                <w:rFonts w:ascii="Times New Roman" w:eastAsia="Times New Roman" w:hAnsi="Times New Roman" w:cs="Times New Roman"/>
                <w:bCs/>
                <w:color w:val="000000"/>
                <w:sz w:val="16"/>
                <w:szCs w:val="16"/>
                <w:lang w:eastAsia="es-MX"/>
              </w:rPr>
            </w:pPr>
            <w:r w:rsidRPr="00AC3A93">
              <w:rPr>
                <w:rFonts w:ascii="Times New Roman" w:eastAsia="Times New Roman" w:hAnsi="Times New Roman" w:cs="Times New Roman"/>
                <w:bCs/>
                <w:color w:val="000000"/>
                <w:sz w:val="16"/>
                <w:szCs w:val="16"/>
                <w:lang w:eastAsia="es-MX"/>
              </w:rPr>
              <w:t>1</w:t>
            </w:r>
          </w:p>
        </w:tc>
        <w:tc>
          <w:tcPr>
            <w:tcW w:w="0" w:type="auto"/>
            <w:hideMark/>
          </w:tcPr>
          <w:p w:rsidR="00EA4AC7" w:rsidRPr="00AC3A93" w:rsidRDefault="00EA4AC7" w:rsidP="00EA4AC7">
            <w:pPr>
              <w:jc w:val="center"/>
              <w:cnfStyle w:val="000000100000"/>
              <w:rPr>
                <w:rFonts w:ascii="Times New Roman" w:eastAsia="Times New Roman" w:hAnsi="Times New Roman" w:cs="Times New Roman"/>
                <w:bCs/>
                <w:color w:val="000000"/>
                <w:sz w:val="16"/>
                <w:szCs w:val="16"/>
                <w:lang w:eastAsia="es-MX"/>
              </w:rPr>
            </w:pPr>
            <w:r w:rsidRPr="00AC3A93">
              <w:rPr>
                <w:rFonts w:ascii="Times New Roman" w:eastAsia="Times New Roman" w:hAnsi="Times New Roman" w:cs="Times New Roman"/>
                <w:bCs/>
                <w:color w:val="000000"/>
                <w:sz w:val="16"/>
                <w:szCs w:val="16"/>
                <w:lang w:eastAsia="es-MX"/>
              </w:rPr>
              <w:t>1</w:t>
            </w:r>
          </w:p>
        </w:tc>
        <w:tc>
          <w:tcPr>
            <w:tcW w:w="0" w:type="auto"/>
            <w:hideMark/>
          </w:tcPr>
          <w:p w:rsidR="00EA4AC7" w:rsidRPr="00AC3A93" w:rsidRDefault="00EA4AC7" w:rsidP="00EA4AC7">
            <w:pPr>
              <w:jc w:val="center"/>
              <w:cnfStyle w:val="000000100000"/>
              <w:rPr>
                <w:rFonts w:ascii="Times New Roman" w:eastAsia="Times New Roman" w:hAnsi="Times New Roman" w:cs="Times New Roman"/>
                <w:color w:val="000000"/>
                <w:sz w:val="16"/>
                <w:szCs w:val="16"/>
                <w:lang w:eastAsia="es-MX"/>
              </w:rPr>
            </w:pPr>
            <w:r w:rsidRPr="00AC3A93">
              <w:rPr>
                <w:rFonts w:ascii="Times New Roman" w:eastAsia="Times New Roman" w:hAnsi="Times New Roman" w:cs="Times New Roman"/>
                <w:color w:val="000000"/>
                <w:sz w:val="16"/>
                <w:szCs w:val="16"/>
                <w:lang w:eastAsia="es-MX"/>
              </w:rPr>
              <w:t>0</w:t>
            </w:r>
          </w:p>
        </w:tc>
        <w:tc>
          <w:tcPr>
            <w:tcW w:w="0" w:type="auto"/>
            <w:hideMark/>
          </w:tcPr>
          <w:p w:rsidR="00EA4AC7" w:rsidRPr="00AC3A93" w:rsidRDefault="00EA4AC7" w:rsidP="00EA4AC7">
            <w:pPr>
              <w:jc w:val="center"/>
              <w:cnfStyle w:val="000000100000"/>
              <w:rPr>
                <w:rFonts w:ascii="Times New Roman" w:eastAsia="Times New Roman" w:hAnsi="Times New Roman" w:cs="Times New Roman"/>
                <w:bCs/>
                <w:color w:val="000000"/>
                <w:sz w:val="16"/>
                <w:szCs w:val="16"/>
                <w:lang w:eastAsia="es-MX"/>
              </w:rPr>
            </w:pPr>
            <w:r w:rsidRPr="00AC3A93">
              <w:rPr>
                <w:rFonts w:ascii="Times New Roman" w:eastAsia="Times New Roman" w:hAnsi="Times New Roman" w:cs="Times New Roman"/>
                <w:bCs/>
                <w:color w:val="000000"/>
                <w:sz w:val="16"/>
                <w:szCs w:val="16"/>
                <w:lang w:eastAsia="es-MX"/>
              </w:rPr>
              <w:t>1</w:t>
            </w:r>
          </w:p>
        </w:tc>
        <w:tc>
          <w:tcPr>
            <w:tcW w:w="0" w:type="auto"/>
            <w:hideMark/>
          </w:tcPr>
          <w:p w:rsidR="00EA4AC7" w:rsidRPr="00AC3A93" w:rsidRDefault="00EA4AC7" w:rsidP="00EA4AC7">
            <w:pPr>
              <w:jc w:val="center"/>
              <w:cnfStyle w:val="000000100000"/>
              <w:rPr>
                <w:rFonts w:ascii="Times New Roman" w:eastAsia="Times New Roman" w:hAnsi="Times New Roman" w:cs="Times New Roman"/>
                <w:color w:val="000000"/>
                <w:sz w:val="16"/>
                <w:szCs w:val="16"/>
                <w:lang w:eastAsia="es-MX"/>
              </w:rPr>
            </w:pPr>
            <w:r w:rsidRPr="00AC3A93">
              <w:rPr>
                <w:rFonts w:ascii="Times New Roman" w:eastAsia="Times New Roman" w:hAnsi="Times New Roman" w:cs="Times New Roman"/>
                <w:color w:val="000000"/>
                <w:sz w:val="16"/>
                <w:szCs w:val="16"/>
                <w:lang w:eastAsia="es-MX"/>
              </w:rPr>
              <w:t>0</w:t>
            </w:r>
          </w:p>
        </w:tc>
        <w:tc>
          <w:tcPr>
            <w:tcW w:w="0" w:type="auto"/>
            <w:hideMark/>
          </w:tcPr>
          <w:p w:rsidR="00EA4AC7" w:rsidRPr="00AC3A93" w:rsidRDefault="00EA4AC7" w:rsidP="00EA4AC7">
            <w:pPr>
              <w:jc w:val="center"/>
              <w:cnfStyle w:val="000000100000"/>
              <w:rPr>
                <w:rFonts w:ascii="Times New Roman" w:eastAsia="Times New Roman" w:hAnsi="Times New Roman" w:cs="Times New Roman"/>
                <w:color w:val="000000"/>
                <w:sz w:val="16"/>
                <w:szCs w:val="16"/>
                <w:lang w:eastAsia="es-MX"/>
              </w:rPr>
            </w:pPr>
            <w:r w:rsidRPr="00AC3A93">
              <w:rPr>
                <w:rFonts w:ascii="Times New Roman" w:eastAsia="Times New Roman" w:hAnsi="Times New Roman" w:cs="Times New Roman"/>
                <w:color w:val="000000"/>
                <w:sz w:val="16"/>
                <w:szCs w:val="16"/>
                <w:lang w:eastAsia="es-MX"/>
              </w:rPr>
              <w:t>0</w:t>
            </w:r>
          </w:p>
        </w:tc>
        <w:tc>
          <w:tcPr>
            <w:tcW w:w="0" w:type="auto"/>
            <w:hideMark/>
          </w:tcPr>
          <w:p w:rsidR="00EA4AC7" w:rsidRPr="00AC3A93" w:rsidRDefault="00EA4AC7" w:rsidP="00EA4AC7">
            <w:pPr>
              <w:jc w:val="center"/>
              <w:cnfStyle w:val="000000100000"/>
              <w:rPr>
                <w:rFonts w:ascii="Times New Roman" w:eastAsia="Times New Roman" w:hAnsi="Times New Roman" w:cs="Times New Roman"/>
                <w:bCs/>
                <w:color w:val="000000"/>
                <w:sz w:val="16"/>
                <w:szCs w:val="16"/>
                <w:lang w:eastAsia="es-MX"/>
              </w:rPr>
            </w:pPr>
            <w:r w:rsidRPr="00AC3A93">
              <w:rPr>
                <w:rFonts w:ascii="Times New Roman" w:eastAsia="Times New Roman" w:hAnsi="Times New Roman" w:cs="Times New Roman"/>
                <w:bCs/>
                <w:color w:val="000000"/>
                <w:sz w:val="16"/>
                <w:szCs w:val="16"/>
                <w:lang w:eastAsia="es-MX"/>
              </w:rPr>
              <w:t>3</w:t>
            </w:r>
          </w:p>
        </w:tc>
      </w:tr>
      <w:tr w:rsidR="00EA4AC7" w:rsidRPr="00AC3A93" w:rsidTr="00AC3A93">
        <w:trPr>
          <w:trHeight w:val="315"/>
        </w:trPr>
        <w:tc>
          <w:tcPr>
            <w:cnfStyle w:val="001000000000"/>
            <w:tcW w:w="0" w:type="auto"/>
            <w:hideMark/>
          </w:tcPr>
          <w:p w:rsidR="00EA4AC7" w:rsidRPr="00AC3A93" w:rsidRDefault="00EA4AC7" w:rsidP="00EA4AC7">
            <w:pPr>
              <w:rPr>
                <w:rFonts w:ascii="Times New Roman" w:eastAsia="Times New Roman" w:hAnsi="Times New Roman" w:cs="Times New Roman"/>
                <w:color w:val="000000"/>
                <w:sz w:val="16"/>
                <w:szCs w:val="16"/>
                <w:lang w:eastAsia="es-MX"/>
              </w:rPr>
            </w:pPr>
            <w:r w:rsidRPr="00AC3A93">
              <w:rPr>
                <w:rFonts w:ascii="Times New Roman" w:eastAsia="Times New Roman" w:hAnsi="Times New Roman" w:cs="Times New Roman"/>
                <w:color w:val="000000"/>
                <w:sz w:val="16"/>
                <w:szCs w:val="16"/>
                <w:lang w:eastAsia="es-MX"/>
              </w:rPr>
              <w:t>Morelos</w:t>
            </w:r>
          </w:p>
        </w:tc>
        <w:tc>
          <w:tcPr>
            <w:tcW w:w="0" w:type="auto"/>
            <w:hideMark/>
          </w:tcPr>
          <w:p w:rsidR="00EA4AC7" w:rsidRPr="00AC3A93" w:rsidRDefault="00EA4AC7" w:rsidP="00EA4AC7">
            <w:pPr>
              <w:jc w:val="center"/>
              <w:cnfStyle w:val="000000000000"/>
              <w:rPr>
                <w:rFonts w:ascii="Times New Roman" w:eastAsia="Times New Roman" w:hAnsi="Times New Roman" w:cs="Times New Roman"/>
                <w:bCs/>
                <w:color w:val="000000"/>
                <w:sz w:val="16"/>
                <w:szCs w:val="16"/>
                <w:lang w:eastAsia="es-MX"/>
              </w:rPr>
            </w:pPr>
            <w:r w:rsidRPr="00AC3A93">
              <w:rPr>
                <w:rFonts w:ascii="Times New Roman" w:eastAsia="Times New Roman" w:hAnsi="Times New Roman" w:cs="Times New Roman"/>
                <w:bCs/>
                <w:color w:val="000000"/>
                <w:sz w:val="16"/>
                <w:szCs w:val="16"/>
                <w:lang w:eastAsia="es-MX"/>
              </w:rPr>
              <w:t>1</w:t>
            </w:r>
          </w:p>
        </w:tc>
        <w:tc>
          <w:tcPr>
            <w:tcW w:w="0" w:type="auto"/>
            <w:hideMark/>
          </w:tcPr>
          <w:p w:rsidR="00EA4AC7" w:rsidRPr="00AC3A93" w:rsidRDefault="00EA4AC7" w:rsidP="00EA4AC7">
            <w:pPr>
              <w:jc w:val="center"/>
              <w:cnfStyle w:val="000000000000"/>
              <w:rPr>
                <w:rFonts w:ascii="Times New Roman" w:eastAsia="Times New Roman" w:hAnsi="Times New Roman" w:cs="Times New Roman"/>
                <w:bCs/>
                <w:color w:val="000000"/>
                <w:sz w:val="16"/>
                <w:szCs w:val="16"/>
                <w:lang w:eastAsia="es-MX"/>
              </w:rPr>
            </w:pPr>
            <w:r w:rsidRPr="00AC3A93">
              <w:rPr>
                <w:rFonts w:ascii="Times New Roman" w:eastAsia="Times New Roman" w:hAnsi="Times New Roman" w:cs="Times New Roman"/>
                <w:bCs/>
                <w:color w:val="000000"/>
                <w:sz w:val="16"/>
                <w:szCs w:val="16"/>
                <w:lang w:eastAsia="es-MX"/>
              </w:rPr>
              <w:t>1</w:t>
            </w:r>
          </w:p>
        </w:tc>
        <w:tc>
          <w:tcPr>
            <w:tcW w:w="0" w:type="auto"/>
            <w:hideMark/>
          </w:tcPr>
          <w:p w:rsidR="00EA4AC7" w:rsidRPr="00AC3A93" w:rsidRDefault="00EA4AC7" w:rsidP="00EA4AC7">
            <w:pPr>
              <w:jc w:val="center"/>
              <w:cnfStyle w:val="000000000000"/>
              <w:rPr>
                <w:rFonts w:ascii="Times New Roman" w:eastAsia="Times New Roman" w:hAnsi="Times New Roman" w:cs="Times New Roman"/>
                <w:bCs/>
                <w:color w:val="000000"/>
                <w:sz w:val="16"/>
                <w:szCs w:val="16"/>
                <w:lang w:eastAsia="es-MX"/>
              </w:rPr>
            </w:pPr>
            <w:r w:rsidRPr="00AC3A93">
              <w:rPr>
                <w:rFonts w:ascii="Times New Roman" w:eastAsia="Times New Roman" w:hAnsi="Times New Roman" w:cs="Times New Roman"/>
                <w:bCs/>
                <w:color w:val="000000"/>
                <w:sz w:val="16"/>
                <w:szCs w:val="16"/>
                <w:lang w:eastAsia="es-MX"/>
              </w:rPr>
              <w:t>1</w:t>
            </w:r>
          </w:p>
        </w:tc>
        <w:tc>
          <w:tcPr>
            <w:tcW w:w="0" w:type="auto"/>
            <w:hideMark/>
          </w:tcPr>
          <w:p w:rsidR="00EA4AC7" w:rsidRPr="00AC3A93" w:rsidRDefault="00EA4AC7" w:rsidP="00EA4AC7">
            <w:pPr>
              <w:jc w:val="center"/>
              <w:cnfStyle w:val="000000000000"/>
              <w:rPr>
                <w:rFonts w:ascii="Times New Roman" w:eastAsia="Times New Roman" w:hAnsi="Times New Roman" w:cs="Times New Roman"/>
                <w:bCs/>
                <w:color w:val="000000"/>
                <w:sz w:val="16"/>
                <w:szCs w:val="16"/>
                <w:lang w:eastAsia="es-MX"/>
              </w:rPr>
            </w:pPr>
            <w:r w:rsidRPr="00AC3A93">
              <w:rPr>
                <w:rFonts w:ascii="Times New Roman" w:eastAsia="Times New Roman" w:hAnsi="Times New Roman" w:cs="Times New Roman"/>
                <w:bCs/>
                <w:color w:val="000000"/>
                <w:sz w:val="16"/>
                <w:szCs w:val="16"/>
                <w:lang w:eastAsia="es-MX"/>
              </w:rPr>
              <w:t>1</w:t>
            </w:r>
          </w:p>
        </w:tc>
        <w:tc>
          <w:tcPr>
            <w:tcW w:w="0" w:type="auto"/>
            <w:hideMark/>
          </w:tcPr>
          <w:p w:rsidR="00EA4AC7" w:rsidRPr="00AC3A93" w:rsidRDefault="00EA4AC7" w:rsidP="00EA4AC7">
            <w:pPr>
              <w:jc w:val="center"/>
              <w:cnfStyle w:val="000000000000"/>
              <w:rPr>
                <w:rFonts w:ascii="Times New Roman" w:eastAsia="Times New Roman" w:hAnsi="Times New Roman" w:cs="Times New Roman"/>
                <w:bCs/>
                <w:color w:val="000000"/>
                <w:sz w:val="16"/>
                <w:szCs w:val="16"/>
                <w:lang w:eastAsia="es-MX"/>
              </w:rPr>
            </w:pPr>
            <w:r w:rsidRPr="00AC3A93">
              <w:rPr>
                <w:rFonts w:ascii="Times New Roman" w:eastAsia="Times New Roman" w:hAnsi="Times New Roman" w:cs="Times New Roman"/>
                <w:bCs/>
                <w:color w:val="000000"/>
                <w:sz w:val="16"/>
                <w:szCs w:val="16"/>
                <w:lang w:eastAsia="es-MX"/>
              </w:rPr>
              <w:t>1</w:t>
            </w:r>
          </w:p>
        </w:tc>
        <w:tc>
          <w:tcPr>
            <w:tcW w:w="0" w:type="auto"/>
            <w:hideMark/>
          </w:tcPr>
          <w:p w:rsidR="00EA4AC7" w:rsidRPr="00AC3A93" w:rsidRDefault="00EA4AC7" w:rsidP="00EA4AC7">
            <w:pPr>
              <w:jc w:val="center"/>
              <w:cnfStyle w:val="000000000000"/>
              <w:rPr>
                <w:rFonts w:ascii="Times New Roman" w:eastAsia="Times New Roman" w:hAnsi="Times New Roman" w:cs="Times New Roman"/>
                <w:color w:val="000000"/>
                <w:sz w:val="16"/>
                <w:szCs w:val="16"/>
                <w:lang w:eastAsia="es-MX"/>
              </w:rPr>
            </w:pPr>
            <w:r w:rsidRPr="00AC3A93">
              <w:rPr>
                <w:rFonts w:ascii="Times New Roman" w:eastAsia="Times New Roman" w:hAnsi="Times New Roman" w:cs="Times New Roman"/>
                <w:color w:val="000000"/>
                <w:sz w:val="16"/>
                <w:szCs w:val="16"/>
                <w:lang w:eastAsia="es-MX"/>
              </w:rPr>
              <w:t>0</w:t>
            </w:r>
          </w:p>
        </w:tc>
        <w:tc>
          <w:tcPr>
            <w:tcW w:w="0" w:type="auto"/>
            <w:hideMark/>
          </w:tcPr>
          <w:p w:rsidR="00EA4AC7" w:rsidRPr="00AC3A93" w:rsidRDefault="00EA4AC7" w:rsidP="00EA4AC7">
            <w:pPr>
              <w:jc w:val="center"/>
              <w:cnfStyle w:val="000000000000"/>
              <w:rPr>
                <w:rFonts w:ascii="Times New Roman" w:eastAsia="Times New Roman" w:hAnsi="Times New Roman" w:cs="Times New Roman"/>
                <w:bCs/>
                <w:color w:val="000000"/>
                <w:sz w:val="16"/>
                <w:szCs w:val="16"/>
                <w:lang w:eastAsia="es-MX"/>
              </w:rPr>
            </w:pPr>
            <w:r w:rsidRPr="00AC3A93">
              <w:rPr>
                <w:rFonts w:ascii="Times New Roman" w:eastAsia="Times New Roman" w:hAnsi="Times New Roman" w:cs="Times New Roman"/>
                <w:bCs/>
                <w:color w:val="000000"/>
                <w:sz w:val="16"/>
                <w:szCs w:val="16"/>
                <w:lang w:eastAsia="es-MX"/>
              </w:rPr>
              <w:t>1</w:t>
            </w:r>
          </w:p>
        </w:tc>
        <w:tc>
          <w:tcPr>
            <w:tcW w:w="0" w:type="auto"/>
            <w:hideMark/>
          </w:tcPr>
          <w:p w:rsidR="00EA4AC7" w:rsidRPr="00AC3A93" w:rsidRDefault="00EA4AC7" w:rsidP="00EA4AC7">
            <w:pPr>
              <w:jc w:val="center"/>
              <w:cnfStyle w:val="000000000000"/>
              <w:rPr>
                <w:rFonts w:ascii="Times New Roman" w:eastAsia="Times New Roman" w:hAnsi="Times New Roman" w:cs="Times New Roman"/>
                <w:bCs/>
                <w:color w:val="000000"/>
                <w:sz w:val="16"/>
                <w:szCs w:val="16"/>
                <w:lang w:eastAsia="es-MX"/>
              </w:rPr>
            </w:pPr>
            <w:r w:rsidRPr="00AC3A93">
              <w:rPr>
                <w:rFonts w:ascii="Times New Roman" w:eastAsia="Times New Roman" w:hAnsi="Times New Roman" w:cs="Times New Roman"/>
                <w:bCs/>
                <w:color w:val="000000"/>
                <w:sz w:val="16"/>
                <w:szCs w:val="16"/>
                <w:lang w:eastAsia="es-MX"/>
              </w:rPr>
              <w:t>6</w:t>
            </w:r>
          </w:p>
        </w:tc>
      </w:tr>
      <w:tr w:rsidR="00EA4AC7" w:rsidRPr="00AC3A93" w:rsidTr="00AC3A93">
        <w:trPr>
          <w:cnfStyle w:val="000000100000"/>
          <w:trHeight w:val="315"/>
        </w:trPr>
        <w:tc>
          <w:tcPr>
            <w:cnfStyle w:val="001000000000"/>
            <w:tcW w:w="0" w:type="auto"/>
            <w:hideMark/>
          </w:tcPr>
          <w:p w:rsidR="00EA4AC7" w:rsidRPr="00AC3A93" w:rsidRDefault="00EA4AC7" w:rsidP="00EA4AC7">
            <w:pPr>
              <w:rPr>
                <w:rFonts w:ascii="Times New Roman" w:eastAsia="Times New Roman" w:hAnsi="Times New Roman" w:cs="Times New Roman"/>
                <w:color w:val="000000"/>
                <w:sz w:val="16"/>
                <w:szCs w:val="16"/>
                <w:lang w:eastAsia="es-MX"/>
              </w:rPr>
            </w:pPr>
            <w:r w:rsidRPr="00AC3A93">
              <w:rPr>
                <w:rFonts w:ascii="Times New Roman" w:eastAsia="Times New Roman" w:hAnsi="Times New Roman" w:cs="Times New Roman"/>
                <w:color w:val="000000"/>
                <w:sz w:val="16"/>
                <w:szCs w:val="16"/>
                <w:lang w:eastAsia="es-MX"/>
              </w:rPr>
              <w:t>Nuevo León</w:t>
            </w:r>
          </w:p>
        </w:tc>
        <w:tc>
          <w:tcPr>
            <w:tcW w:w="0" w:type="auto"/>
            <w:hideMark/>
          </w:tcPr>
          <w:p w:rsidR="00EA4AC7" w:rsidRPr="00AC3A93" w:rsidRDefault="00EA4AC7" w:rsidP="00EA4AC7">
            <w:pPr>
              <w:jc w:val="center"/>
              <w:cnfStyle w:val="000000100000"/>
              <w:rPr>
                <w:rFonts w:ascii="Times New Roman" w:eastAsia="Times New Roman" w:hAnsi="Times New Roman" w:cs="Times New Roman"/>
                <w:bCs/>
                <w:color w:val="000000"/>
                <w:sz w:val="16"/>
                <w:szCs w:val="16"/>
                <w:lang w:eastAsia="es-MX"/>
              </w:rPr>
            </w:pPr>
            <w:r w:rsidRPr="00AC3A93">
              <w:rPr>
                <w:rFonts w:ascii="Times New Roman" w:eastAsia="Times New Roman" w:hAnsi="Times New Roman" w:cs="Times New Roman"/>
                <w:bCs/>
                <w:color w:val="000000"/>
                <w:sz w:val="16"/>
                <w:szCs w:val="16"/>
                <w:lang w:eastAsia="es-MX"/>
              </w:rPr>
              <w:t>1</w:t>
            </w:r>
          </w:p>
        </w:tc>
        <w:tc>
          <w:tcPr>
            <w:tcW w:w="0" w:type="auto"/>
            <w:hideMark/>
          </w:tcPr>
          <w:p w:rsidR="00EA4AC7" w:rsidRPr="00AC3A93" w:rsidRDefault="00EA4AC7" w:rsidP="00EA4AC7">
            <w:pPr>
              <w:jc w:val="center"/>
              <w:cnfStyle w:val="000000100000"/>
              <w:rPr>
                <w:rFonts w:ascii="Times New Roman" w:eastAsia="Times New Roman" w:hAnsi="Times New Roman" w:cs="Times New Roman"/>
                <w:bCs/>
                <w:color w:val="000000"/>
                <w:sz w:val="16"/>
                <w:szCs w:val="16"/>
                <w:lang w:eastAsia="es-MX"/>
              </w:rPr>
            </w:pPr>
            <w:r w:rsidRPr="00AC3A93">
              <w:rPr>
                <w:rFonts w:ascii="Times New Roman" w:eastAsia="Times New Roman" w:hAnsi="Times New Roman" w:cs="Times New Roman"/>
                <w:bCs/>
                <w:color w:val="000000"/>
                <w:sz w:val="16"/>
                <w:szCs w:val="16"/>
                <w:lang w:eastAsia="es-MX"/>
              </w:rPr>
              <w:t>1</w:t>
            </w:r>
          </w:p>
        </w:tc>
        <w:tc>
          <w:tcPr>
            <w:tcW w:w="0" w:type="auto"/>
            <w:hideMark/>
          </w:tcPr>
          <w:p w:rsidR="00EA4AC7" w:rsidRPr="00AC3A93" w:rsidRDefault="00EA4AC7" w:rsidP="00EA4AC7">
            <w:pPr>
              <w:jc w:val="center"/>
              <w:cnfStyle w:val="000000100000"/>
              <w:rPr>
                <w:rFonts w:ascii="Times New Roman" w:eastAsia="Times New Roman" w:hAnsi="Times New Roman" w:cs="Times New Roman"/>
                <w:bCs/>
                <w:color w:val="000000"/>
                <w:sz w:val="16"/>
                <w:szCs w:val="16"/>
                <w:lang w:eastAsia="es-MX"/>
              </w:rPr>
            </w:pPr>
            <w:r w:rsidRPr="00AC3A93">
              <w:rPr>
                <w:rFonts w:ascii="Times New Roman" w:eastAsia="Times New Roman" w:hAnsi="Times New Roman" w:cs="Times New Roman"/>
                <w:bCs/>
                <w:color w:val="000000"/>
                <w:sz w:val="16"/>
                <w:szCs w:val="16"/>
                <w:lang w:eastAsia="es-MX"/>
              </w:rPr>
              <w:t>1</w:t>
            </w:r>
          </w:p>
        </w:tc>
        <w:tc>
          <w:tcPr>
            <w:tcW w:w="0" w:type="auto"/>
            <w:hideMark/>
          </w:tcPr>
          <w:p w:rsidR="00EA4AC7" w:rsidRPr="00AC3A93" w:rsidRDefault="00EA4AC7" w:rsidP="00EA4AC7">
            <w:pPr>
              <w:jc w:val="center"/>
              <w:cnfStyle w:val="000000100000"/>
              <w:rPr>
                <w:rFonts w:ascii="Times New Roman" w:eastAsia="Times New Roman" w:hAnsi="Times New Roman" w:cs="Times New Roman"/>
                <w:color w:val="000000"/>
                <w:sz w:val="16"/>
                <w:szCs w:val="16"/>
                <w:lang w:eastAsia="es-MX"/>
              </w:rPr>
            </w:pPr>
            <w:r w:rsidRPr="00AC3A93">
              <w:rPr>
                <w:rFonts w:ascii="Times New Roman" w:eastAsia="Times New Roman" w:hAnsi="Times New Roman" w:cs="Times New Roman"/>
                <w:color w:val="000000"/>
                <w:sz w:val="16"/>
                <w:szCs w:val="16"/>
                <w:lang w:eastAsia="es-MX"/>
              </w:rPr>
              <w:t>0</w:t>
            </w:r>
          </w:p>
        </w:tc>
        <w:tc>
          <w:tcPr>
            <w:tcW w:w="0" w:type="auto"/>
            <w:hideMark/>
          </w:tcPr>
          <w:p w:rsidR="00EA4AC7" w:rsidRPr="00AC3A93" w:rsidRDefault="00EA4AC7" w:rsidP="00EA4AC7">
            <w:pPr>
              <w:jc w:val="center"/>
              <w:cnfStyle w:val="000000100000"/>
              <w:rPr>
                <w:rFonts w:ascii="Times New Roman" w:eastAsia="Times New Roman" w:hAnsi="Times New Roman" w:cs="Times New Roman"/>
                <w:bCs/>
                <w:color w:val="000000"/>
                <w:sz w:val="16"/>
                <w:szCs w:val="16"/>
                <w:lang w:eastAsia="es-MX"/>
              </w:rPr>
            </w:pPr>
            <w:r w:rsidRPr="00AC3A93">
              <w:rPr>
                <w:rFonts w:ascii="Times New Roman" w:eastAsia="Times New Roman" w:hAnsi="Times New Roman" w:cs="Times New Roman"/>
                <w:bCs/>
                <w:color w:val="000000"/>
                <w:sz w:val="16"/>
                <w:szCs w:val="16"/>
                <w:lang w:eastAsia="es-MX"/>
              </w:rPr>
              <w:t>1</w:t>
            </w:r>
          </w:p>
        </w:tc>
        <w:tc>
          <w:tcPr>
            <w:tcW w:w="0" w:type="auto"/>
            <w:hideMark/>
          </w:tcPr>
          <w:p w:rsidR="00EA4AC7" w:rsidRPr="00AC3A93" w:rsidRDefault="00EA4AC7" w:rsidP="00EA4AC7">
            <w:pPr>
              <w:jc w:val="center"/>
              <w:cnfStyle w:val="000000100000"/>
              <w:rPr>
                <w:rFonts w:ascii="Times New Roman" w:eastAsia="Times New Roman" w:hAnsi="Times New Roman" w:cs="Times New Roman"/>
                <w:bCs/>
                <w:color w:val="000000"/>
                <w:sz w:val="16"/>
                <w:szCs w:val="16"/>
                <w:lang w:eastAsia="es-MX"/>
              </w:rPr>
            </w:pPr>
            <w:r w:rsidRPr="00AC3A93">
              <w:rPr>
                <w:rFonts w:ascii="Times New Roman" w:eastAsia="Times New Roman" w:hAnsi="Times New Roman" w:cs="Times New Roman"/>
                <w:bCs/>
                <w:color w:val="000000"/>
                <w:sz w:val="16"/>
                <w:szCs w:val="16"/>
                <w:lang w:eastAsia="es-MX"/>
              </w:rPr>
              <w:t>1</w:t>
            </w:r>
          </w:p>
        </w:tc>
        <w:tc>
          <w:tcPr>
            <w:tcW w:w="0" w:type="auto"/>
            <w:hideMark/>
          </w:tcPr>
          <w:p w:rsidR="00EA4AC7" w:rsidRPr="00AC3A93" w:rsidRDefault="00EA4AC7" w:rsidP="00EA4AC7">
            <w:pPr>
              <w:jc w:val="center"/>
              <w:cnfStyle w:val="000000100000"/>
              <w:rPr>
                <w:rFonts w:ascii="Times New Roman" w:eastAsia="Times New Roman" w:hAnsi="Times New Roman" w:cs="Times New Roman"/>
                <w:bCs/>
                <w:color w:val="000000"/>
                <w:sz w:val="16"/>
                <w:szCs w:val="16"/>
                <w:lang w:eastAsia="es-MX"/>
              </w:rPr>
            </w:pPr>
            <w:r w:rsidRPr="00AC3A93">
              <w:rPr>
                <w:rFonts w:ascii="Times New Roman" w:eastAsia="Times New Roman" w:hAnsi="Times New Roman" w:cs="Times New Roman"/>
                <w:bCs/>
                <w:color w:val="000000"/>
                <w:sz w:val="16"/>
                <w:szCs w:val="16"/>
                <w:lang w:eastAsia="es-MX"/>
              </w:rPr>
              <w:t>1</w:t>
            </w:r>
          </w:p>
        </w:tc>
        <w:tc>
          <w:tcPr>
            <w:tcW w:w="0" w:type="auto"/>
            <w:hideMark/>
          </w:tcPr>
          <w:p w:rsidR="00EA4AC7" w:rsidRPr="00AC3A93" w:rsidRDefault="00EA4AC7" w:rsidP="00EA4AC7">
            <w:pPr>
              <w:jc w:val="center"/>
              <w:cnfStyle w:val="000000100000"/>
              <w:rPr>
                <w:rFonts w:ascii="Times New Roman" w:eastAsia="Times New Roman" w:hAnsi="Times New Roman" w:cs="Times New Roman"/>
                <w:bCs/>
                <w:color w:val="000000"/>
                <w:sz w:val="16"/>
                <w:szCs w:val="16"/>
                <w:lang w:eastAsia="es-MX"/>
              </w:rPr>
            </w:pPr>
            <w:r w:rsidRPr="00AC3A93">
              <w:rPr>
                <w:rFonts w:ascii="Times New Roman" w:eastAsia="Times New Roman" w:hAnsi="Times New Roman" w:cs="Times New Roman"/>
                <w:bCs/>
                <w:color w:val="000000"/>
                <w:sz w:val="16"/>
                <w:szCs w:val="16"/>
                <w:lang w:eastAsia="es-MX"/>
              </w:rPr>
              <w:t>6</w:t>
            </w:r>
          </w:p>
        </w:tc>
      </w:tr>
      <w:tr w:rsidR="00EA4AC7" w:rsidRPr="00AC3A93" w:rsidTr="00AC3A93">
        <w:trPr>
          <w:trHeight w:val="315"/>
        </w:trPr>
        <w:tc>
          <w:tcPr>
            <w:cnfStyle w:val="001000000000"/>
            <w:tcW w:w="0" w:type="auto"/>
            <w:hideMark/>
          </w:tcPr>
          <w:p w:rsidR="00EA4AC7" w:rsidRPr="00AC3A93" w:rsidRDefault="00EA4AC7" w:rsidP="00EA4AC7">
            <w:pPr>
              <w:rPr>
                <w:rFonts w:ascii="Times New Roman" w:eastAsia="Times New Roman" w:hAnsi="Times New Roman" w:cs="Times New Roman"/>
                <w:color w:val="000000"/>
                <w:sz w:val="16"/>
                <w:szCs w:val="16"/>
                <w:lang w:eastAsia="es-MX"/>
              </w:rPr>
            </w:pPr>
            <w:r w:rsidRPr="00AC3A93">
              <w:rPr>
                <w:rFonts w:ascii="Times New Roman" w:eastAsia="Times New Roman" w:hAnsi="Times New Roman" w:cs="Times New Roman"/>
                <w:color w:val="000000"/>
                <w:sz w:val="16"/>
                <w:szCs w:val="16"/>
                <w:lang w:eastAsia="es-MX"/>
              </w:rPr>
              <w:t>Puebla</w:t>
            </w:r>
          </w:p>
        </w:tc>
        <w:tc>
          <w:tcPr>
            <w:tcW w:w="0" w:type="auto"/>
            <w:hideMark/>
          </w:tcPr>
          <w:p w:rsidR="00EA4AC7" w:rsidRPr="00AC3A93" w:rsidRDefault="00EA4AC7" w:rsidP="00EA4AC7">
            <w:pPr>
              <w:jc w:val="center"/>
              <w:cnfStyle w:val="000000000000"/>
              <w:rPr>
                <w:rFonts w:ascii="Times New Roman" w:eastAsia="Times New Roman" w:hAnsi="Times New Roman" w:cs="Times New Roman"/>
                <w:bCs/>
                <w:color w:val="000000"/>
                <w:sz w:val="16"/>
                <w:szCs w:val="16"/>
                <w:lang w:eastAsia="es-MX"/>
              </w:rPr>
            </w:pPr>
            <w:r w:rsidRPr="00AC3A93">
              <w:rPr>
                <w:rFonts w:ascii="Times New Roman" w:eastAsia="Times New Roman" w:hAnsi="Times New Roman" w:cs="Times New Roman"/>
                <w:bCs/>
                <w:color w:val="000000"/>
                <w:sz w:val="16"/>
                <w:szCs w:val="16"/>
                <w:lang w:eastAsia="es-MX"/>
              </w:rPr>
              <w:t>1</w:t>
            </w:r>
          </w:p>
        </w:tc>
        <w:tc>
          <w:tcPr>
            <w:tcW w:w="0" w:type="auto"/>
            <w:hideMark/>
          </w:tcPr>
          <w:p w:rsidR="00EA4AC7" w:rsidRPr="00AC3A93" w:rsidRDefault="00EA4AC7" w:rsidP="00EA4AC7">
            <w:pPr>
              <w:jc w:val="center"/>
              <w:cnfStyle w:val="000000000000"/>
              <w:rPr>
                <w:rFonts w:ascii="Times New Roman" w:eastAsia="Times New Roman" w:hAnsi="Times New Roman" w:cs="Times New Roman"/>
                <w:bCs/>
                <w:color w:val="000000"/>
                <w:sz w:val="16"/>
                <w:szCs w:val="16"/>
                <w:lang w:eastAsia="es-MX"/>
              </w:rPr>
            </w:pPr>
            <w:r w:rsidRPr="00AC3A93">
              <w:rPr>
                <w:rFonts w:ascii="Times New Roman" w:eastAsia="Times New Roman" w:hAnsi="Times New Roman" w:cs="Times New Roman"/>
                <w:bCs/>
                <w:color w:val="000000"/>
                <w:sz w:val="16"/>
                <w:szCs w:val="16"/>
                <w:lang w:eastAsia="es-MX"/>
              </w:rPr>
              <w:t>1</w:t>
            </w:r>
          </w:p>
        </w:tc>
        <w:tc>
          <w:tcPr>
            <w:tcW w:w="0" w:type="auto"/>
            <w:hideMark/>
          </w:tcPr>
          <w:p w:rsidR="00EA4AC7" w:rsidRPr="00AC3A93" w:rsidRDefault="00EA4AC7" w:rsidP="00EA4AC7">
            <w:pPr>
              <w:jc w:val="center"/>
              <w:cnfStyle w:val="000000000000"/>
              <w:rPr>
                <w:rFonts w:ascii="Times New Roman" w:eastAsia="Times New Roman" w:hAnsi="Times New Roman" w:cs="Times New Roman"/>
                <w:bCs/>
                <w:color w:val="000000"/>
                <w:sz w:val="16"/>
                <w:szCs w:val="16"/>
                <w:lang w:eastAsia="es-MX"/>
              </w:rPr>
            </w:pPr>
            <w:r w:rsidRPr="00AC3A93">
              <w:rPr>
                <w:rFonts w:ascii="Times New Roman" w:eastAsia="Times New Roman" w:hAnsi="Times New Roman" w:cs="Times New Roman"/>
                <w:bCs/>
                <w:color w:val="000000"/>
                <w:sz w:val="16"/>
                <w:szCs w:val="16"/>
                <w:lang w:eastAsia="es-MX"/>
              </w:rPr>
              <w:t>1</w:t>
            </w:r>
          </w:p>
        </w:tc>
        <w:tc>
          <w:tcPr>
            <w:tcW w:w="0" w:type="auto"/>
            <w:hideMark/>
          </w:tcPr>
          <w:p w:rsidR="00EA4AC7" w:rsidRPr="00AC3A93" w:rsidRDefault="00EA4AC7" w:rsidP="00EA4AC7">
            <w:pPr>
              <w:jc w:val="center"/>
              <w:cnfStyle w:val="000000000000"/>
              <w:rPr>
                <w:rFonts w:ascii="Times New Roman" w:eastAsia="Times New Roman" w:hAnsi="Times New Roman" w:cs="Times New Roman"/>
                <w:bCs/>
                <w:color w:val="000000"/>
                <w:sz w:val="16"/>
                <w:szCs w:val="16"/>
                <w:lang w:eastAsia="es-MX"/>
              </w:rPr>
            </w:pPr>
            <w:r w:rsidRPr="00AC3A93">
              <w:rPr>
                <w:rFonts w:ascii="Times New Roman" w:eastAsia="Times New Roman" w:hAnsi="Times New Roman" w:cs="Times New Roman"/>
                <w:bCs/>
                <w:color w:val="000000"/>
                <w:sz w:val="16"/>
                <w:szCs w:val="16"/>
                <w:lang w:eastAsia="es-MX"/>
              </w:rPr>
              <w:t>1</w:t>
            </w:r>
          </w:p>
        </w:tc>
        <w:tc>
          <w:tcPr>
            <w:tcW w:w="0" w:type="auto"/>
            <w:hideMark/>
          </w:tcPr>
          <w:p w:rsidR="00EA4AC7" w:rsidRPr="00AC3A93" w:rsidRDefault="00EA4AC7" w:rsidP="00EA4AC7">
            <w:pPr>
              <w:jc w:val="center"/>
              <w:cnfStyle w:val="000000000000"/>
              <w:rPr>
                <w:rFonts w:ascii="Times New Roman" w:eastAsia="Times New Roman" w:hAnsi="Times New Roman" w:cs="Times New Roman"/>
                <w:bCs/>
                <w:color w:val="000000"/>
                <w:sz w:val="16"/>
                <w:szCs w:val="16"/>
                <w:lang w:eastAsia="es-MX"/>
              </w:rPr>
            </w:pPr>
            <w:r w:rsidRPr="00AC3A93">
              <w:rPr>
                <w:rFonts w:ascii="Times New Roman" w:eastAsia="Times New Roman" w:hAnsi="Times New Roman" w:cs="Times New Roman"/>
                <w:bCs/>
                <w:color w:val="000000"/>
                <w:sz w:val="16"/>
                <w:szCs w:val="16"/>
                <w:lang w:eastAsia="es-MX"/>
              </w:rPr>
              <w:t>1</w:t>
            </w:r>
          </w:p>
        </w:tc>
        <w:tc>
          <w:tcPr>
            <w:tcW w:w="0" w:type="auto"/>
            <w:hideMark/>
          </w:tcPr>
          <w:p w:rsidR="00EA4AC7" w:rsidRPr="00AC3A93" w:rsidRDefault="00EA4AC7" w:rsidP="00EA4AC7">
            <w:pPr>
              <w:jc w:val="center"/>
              <w:cnfStyle w:val="000000000000"/>
              <w:rPr>
                <w:rFonts w:ascii="Times New Roman" w:eastAsia="Times New Roman" w:hAnsi="Times New Roman" w:cs="Times New Roman"/>
                <w:bCs/>
                <w:color w:val="000000"/>
                <w:sz w:val="16"/>
                <w:szCs w:val="16"/>
                <w:lang w:eastAsia="es-MX"/>
              </w:rPr>
            </w:pPr>
            <w:r w:rsidRPr="00AC3A93">
              <w:rPr>
                <w:rFonts w:ascii="Times New Roman" w:eastAsia="Times New Roman" w:hAnsi="Times New Roman" w:cs="Times New Roman"/>
                <w:bCs/>
                <w:color w:val="000000"/>
                <w:sz w:val="16"/>
                <w:szCs w:val="16"/>
                <w:lang w:eastAsia="es-MX"/>
              </w:rPr>
              <w:t>1</w:t>
            </w:r>
          </w:p>
        </w:tc>
        <w:tc>
          <w:tcPr>
            <w:tcW w:w="0" w:type="auto"/>
            <w:hideMark/>
          </w:tcPr>
          <w:p w:rsidR="00EA4AC7" w:rsidRPr="00AC3A93" w:rsidRDefault="00EA4AC7" w:rsidP="00EA4AC7">
            <w:pPr>
              <w:jc w:val="center"/>
              <w:cnfStyle w:val="000000000000"/>
              <w:rPr>
                <w:rFonts w:ascii="Times New Roman" w:eastAsia="Times New Roman" w:hAnsi="Times New Roman" w:cs="Times New Roman"/>
                <w:bCs/>
                <w:color w:val="000000"/>
                <w:sz w:val="16"/>
                <w:szCs w:val="16"/>
                <w:lang w:eastAsia="es-MX"/>
              </w:rPr>
            </w:pPr>
            <w:r w:rsidRPr="00AC3A93">
              <w:rPr>
                <w:rFonts w:ascii="Times New Roman" w:eastAsia="Times New Roman" w:hAnsi="Times New Roman" w:cs="Times New Roman"/>
                <w:bCs/>
                <w:color w:val="000000"/>
                <w:sz w:val="16"/>
                <w:szCs w:val="16"/>
                <w:lang w:eastAsia="es-MX"/>
              </w:rPr>
              <w:t>1</w:t>
            </w:r>
          </w:p>
        </w:tc>
        <w:tc>
          <w:tcPr>
            <w:tcW w:w="0" w:type="auto"/>
            <w:hideMark/>
          </w:tcPr>
          <w:p w:rsidR="00EA4AC7" w:rsidRPr="00AC3A93" w:rsidRDefault="00EA4AC7" w:rsidP="00EA4AC7">
            <w:pPr>
              <w:jc w:val="center"/>
              <w:cnfStyle w:val="000000000000"/>
              <w:rPr>
                <w:rFonts w:ascii="Times New Roman" w:eastAsia="Times New Roman" w:hAnsi="Times New Roman" w:cs="Times New Roman"/>
                <w:bCs/>
                <w:color w:val="000000"/>
                <w:sz w:val="16"/>
                <w:szCs w:val="16"/>
                <w:lang w:eastAsia="es-MX"/>
              </w:rPr>
            </w:pPr>
            <w:r w:rsidRPr="00AC3A93">
              <w:rPr>
                <w:rFonts w:ascii="Times New Roman" w:eastAsia="Times New Roman" w:hAnsi="Times New Roman" w:cs="Times New Roman"/>
                <w:bCs/>
                <w:color w:val="000000"/>
                <w:sz w:val="16"/>
                <w:szCs w:val="16"/>
                <w:lang w:eastAsia="es-MX"/>
              </w:rPr>
              <w:t>7</w:t>
            </w:r>
          </w:p>
        </w:tc>
      </w:tr>
      <w:tr w:rsidR="00EA4AC7" w:rsidRPr="00AC3A93" w:rsidTr="00AC3A93">
        <w:trPr>
          <w:cnfStyle w:val="000000100000"/>
          <w:trHeight w:val="525"/>
        </w:trPr>
        <w:tc>
          <w:tcPr>
            <w:cnfStyle w:val="001000000000"/>
            <w:tcW w:w="0" w:type="auto"/>
            <w:hideMark/>
          </w:tcPr>
          <w:p w:rsidR="00EA4AC7" w:rsidRPr="00AC3A93" w:rsidRDefault="00EA4AC7" w:rsidP="00EA4AC7">
            <w:pPr>
              <w:rPr>
                <w:rFonts w:ascii="Times New Roman" w:eastAsia="Times New Roman" w:hAnsi="Times New Roman" w:cs="Times New Roman"/>
                <w:color w:val="000000"/>
                <w:sz w:val="16"/>
                <w:szCs w:val="16"/>
                <w:lang w:eastAsia="es-MX"/>
              </w:rPr>
            </w:pPr>
            <w:r w:rsidRPr="00AC3A93">
              <w:rPr>
                <w:rFonts w:ascii="Times New Roman" w:eastAsia="Times New Roman" w:hAnsi="Times New Roman" w:cs="Times New Roman"/>
                <w:color w:val="000000"/>
                <w:sz w:val="16"/>
                <w:szCs w:val="16"/>
                <w:lang w:eastAsia="es-MX"/>
              </w:rPr>
              <w:lastRenderedPageBreak/>
              <w:t>Querétaro de Arteaga</w:t>
            </w:r>
          </w:p>
        </w:tc>
        <w:tc>
          <w:tcPr>
            <w:tcW w:w="0" w:type="auto"/>
            <w:hideMark/>
          </w:tcPr>
          <w:p w:rsidR="00EA4AC7" w:rsidRPr="00AC3A93" w:rsidRDefault="00EA4AC7" w:rsidP="00EA4AC7">
            <w:pPr>
              <w:jc w:val="center"/>
              <w:cnfStyle w:val="000000100000"/>
              <w:rPr>
                <w:rFonts w:ascii="Times New Roman" w:eastAsia="Times New Roman" w:hAnsi="Times New Roman" w:cs="Times New Roman"/>
                <w:bCs/>
                <w:color w:val="000000"/>
                <w:sz w:val="16"/>
                <w:szCs w:val="16"/>
                <w:lang w:eastAsia="es-MX"/>
              </w:rPr>
            </w:pPr>
            <w:r w:rsidRPr="00AC3A93">
              <w:rPr>
                <w:rFonts w:ascii="Times New Roman" w:eastAsia="Times New Roman" w:hAnsi="Times New Roman" w:cs="Times New Roman"/>
                <w:bCs/>
                <w:color w:val="000000"/>
                <w:sz w:val="16"/>
                <w:szCs w:val="16"/>
                <w:lang w:eastAsia="es-MX"/>
              </w:rPr>
              <w:t>1</w:t>
            </w:r>
          </w:p>
        </w:tc>
        <w:tc>
          <w:tcPr>
            <w:tcW w:w="0" w:type="auto"/>
            <w:hideMark/>
          </w:tcPr>
          <w:p w:rsidR="00EA4AC7" w:rsidRPr="00AC3A93" w:rsidRDefault="00EA4AC7" w:rsidP="00EA4AC7">
            <w:pPr>
              <w:jc w:val="center"/>
              <w:cnfStyle w:val="000000100000"/>
              <w:rPr>
                <w:rFonts w:ascii="Times New Roman" w:eastAsia="Times New Roman" w:hAnsi="Times New Roman" w:cs="Times New Roman"/>
                <w:bCs/>
                <w:color w:val="000000"/>
                <w:sz w:val="16"/>
                <w:szCs w:val="16"/>
                <w:lang w:eastAsia="es-MX"/>
              </w:rPr>
            </w:pPr>
            <w:r w:rsidRPr="00AC3A93">
              <w:rPr>
                <w:rFonts w:ascii="Times New Roman" w:eastAsia="Times New Roman" w:hAnsi="Times New Roman" w:cs="Times New Roman"/>
                <w:bCs/>
                <w:color w:val="000000"/>
                <w:sz w:val="16"/>
                <w:szCs w:val="16"/>
                <w:lang w:eastAsia="es-MX"/>
              </w:rPr>
              <w:t>1</w:t>
            </w:r>
          </w:p>
        </w:tc>
        <w:tc>
          <w:tcPr>
            <w:tcW w:w="0" w:type="auto"/>
            <w:hideMark/>
          </w:tcPr>
          <w:p w:rsidR="00EA4AC7" w:rsidRPr="00AC3A93" w:rsidRDefault="00EA4AC7" w:rsidP="00EA4AC7">
            <w:pPr>
              <w:jc w:val="center"/>
              <w:cnfStyle w:val="000000100000"/>
              <w:rPr>
                <w:rFonts w:ascii="Times New Roman" w:eastAsia="Times New Roman" w:hAnsi="Times New Roman" w:cs="Times New Roman"/>
                <w:color w:val="000000"/>
                <w:sz w:val="16"/>
                <w:szCs w:val="16"/>
                <w:lang w:eastAsia="es-MX"/>
              </w:rPr>
            </w:pPr>
            <w:r w:rsidRPr="00AC3A93">
              <w:rPr>
                <w:rFonts w:ascii="Times New Roman" w:eastAsia="Times New Roman" w:hAnsi="Times New Roman" w:cs="Times New Roman"/>
                <w:color w:val="000000"/>
                <w:sz w:val="16"/>
                <w:szCs w:val="16"/>
                <w:lang w:eastAsia="es-MX"/>
              </w:rPr>
              <w:t>0</w:t>
            </w:r>
          </w:p>
        </w:tc>
        <w:tc>
          <w:tcPr>
            <w:tcW w:w="0" w:type="auto"/>
            <w:hideMark/>
          </w:tcPr>
          <w:p w:rsidR="00EA4AC7" w:rsidRPr="00AC3A93" w:rsidRDefault="00EA4AC7" w:rsidP="00EA4AC7">
            <w:pPr>
              <w:jc w:val="center"/>
              <w:cnfStyle w:val="000000100000"/>
              <w:rPr>
                <w:rFonts w:ascii="Times New Roman" w:eastAsia="Times New Roman" w:hAnsi="Times New Roman" w:cs="Times New Roman"/>
                <w:color w:val="000000"/>
                <w:sz w:val="16"/>
                <w:szCs w:val="16"/>
                <w:lang w:eastAsia="es-MX"/>
              </w:rPr>
            </w:pPr>
            <w:r w:rsidRPr="00AC3A93">
              <w:rPr>
                <w:rFonts w:ascii="Times New Roman" w:eastAsia="Times New Roman" w:hAnsi="Times New Roman" w:cs="Times New Roman"/>
                <w:color w:val="000000"/>
                <w:sz w:val="16"/>
                <w:szCs w:val="16"/>
                <w:lang w:eastAsia="es-MX"/>
              </w:rPr>
              <w:t>0</w:t>
            </w:r>
          </w:p>
        </w:tc>
        <w:tc>
          <w:tcPr>
            <w:tcW w:w="0" w:type="auto"/>
            <w:hideMark/>
          </w:tcPr>
          <w:p w:rsidR="00EA4AC7" w:rsidRPr="00AC3A93" w:rsidRDefault="00EA4AC7" w:rsidP="00EA4AC7">
            <w:pPr>
              <w:jc w:val="center"/>
              <w:cnfStyle w:val="000000100000"/>
              <w:rPr>
                <w:rFonts w:ascii="Times New Roman" w:eastAsia="Times New Roman" w:hAnsi="Times New Roman" w:cs="Times New Roman"/>
                <w:color w:val="000000"/>
                <w:sz w:val="16"/>
                <w:szCs w:val="16"/>
                <w:lang w:eastAsia="es-MX"/>
              </w:rPr>
            </w:pPr>
            <w:r w:rsidRPr="00AC3A93">
              <w:rPr>
                <w:rFonts w:ascii="Times New Roman" w:eastAsia="Times New Roman" w:hAnsi="Times New Roman" w:cs="Times New Roman"/>
                <w:color w:val="000000"/>
                <w:sz w:val="16"/>
                <w:szCs w:val="16"/>
                <w:lang w:eastAsia="es-MX"/>
              </w:rPr>
              <w:t>0</w:t>
            </w:r>
          </w:p>
        </w:tc>
        <w:tc>
          <w:tcPr>
            <w:tcW w:w="0" w:type="auto"/>
            <w:hideMark/>
          </w:tcPr>
          <w:p w:rsidR="00EA4AC7" w:rsidRPr="00AC3A93" w:rsidRDefault="00EA4AC7" w:rsidP="00EA4AC7">
            <w:pPr>
              <w:jc w:val="center"/>
              <w:cnfStyle w:val="000000100000"/>
              <w:rPr>
                <w:rFonts w:ascii="Times New Roman" w:eastAsia="Times New Roman" w:hAnsi="Times New Roman" w:cs="Times New Roman"/>
                <w:color w:val="000000"/>
                <w:sz w:val="16"/>
                <w:szCs w:val="16"/>
                <w:lang w:eastAsia="es-MX"/>
              </w:rPr>
            </w:pPr>
            <w:r w:rsidRPr="00AC3A93">
              <w:rPr>
                <w:rFonts w:ascii="Times New Roman" w:eastAsia="Times New Roman" w:hAnsi="Times New Roman" w:cs="Times New Roman"/>
                <w:color w:val="000000"/>
                <w:sz w:val="16"/>
                <w:szCs w:val="16"/>
                <w:lang w:eastAsia="es-MX"/>
              </w:rPr>
              <w:t>0</w:t>
            </w:r>
          </w:p>
        </w:tc>
        <w:tc>
          <w:tcPr>
            <w:tcW w:w="0" w:type="auto"/>
            <w:hideMark/>
          </w:tcPr>
          <w:p w:rsidR="00EA4AC7" w:rsidRPr="00AC3A93" w:rsidRDefault="00EA4AC7" w:rsidP="00EA4AC7">
            <w:pPr>
              <w:jc w:val="center"/>
              <w:cnfStyle w:val="000000100000"/>
              <w:rPr>
                <w:rFonts w:ascii="Times New Roman" w:eastAsia="Times New Roman" w:hAnsi="Times New Roman" w:cs="Times New Roman"/>
                <w:color w:val="000000"/>
                <w:sz w:val="16"/>
                <w:szCs w:val="16"/>
                <w:lang w:eastAsia="es-MX"/>
              </w:rPr>
            </w:pPr>
            <w:r w:rsidRPr="00AC3A93">
              <w:rPr>
                <w:rFonts w:ascii="Times New Roman" w:eastAsia="Times New Roman" w:hAnsi="Times New Roman" w:cs="Times New Roman"/>
                <w:color w:val="000000"/>
                <w:sz w:val="16"/>
                <w:szCs w:val="16"/>
                <w:lang w:eastAsia="es-MX"/>
              </w:rPr>
              <w:t>0</w:t>
            </w:r>
          </w:p>
        </w:tc>
        <w:tc>
          <w:tcPr>
            <w:tcW w:w="0" w:type="auto"/>
            <w:hideMark/>
          </w:tcPr>
          <w:p w:rsidR="00EA4AC7" w:rsidRPr="00AC3A93" w:rsidRDefault="00EA4AC7" w:rsidP="00EA4AC7">
            <w:pPr>
              <w:jc w:val="center"/>
              <w:cnfStyle w:val="000000100000"/>
              <w:rPr>
                <w:rFonts w:ascii="Times New Roman" w:eastAsia="Times New Roman" w:hAnsi="Times New Roman" w:cs="Times New Roman"/>
                <w:bCs/>
                <w:color w:val="000000"/>
                <w:sz w:val="16"/>
                <w:szCs w:val="16"/>
                <w:lang w:eastAsia="es-MX"/>
              </w:rPr>
            </w:pPr>
            <w:r w:rsidRPr="00AC3A93">
              <w:rPr>
                <w:rFonts w:ascii="Times New Roman" w:eastAsia="Times New Roman" w:hAnsi="Times New Roman" w:cs="Times New Roman"/>
                <w:bCs/>
                <w:color w:val="000000"/>
                <w:sz w:val="16"/>
                <w:szCs w:val="16"/>
                <w:lang w:eastAsia="es-MX"/>
              </w:rPr>
              <w:t>2</w:t>
            </w:r>
          </w:p>
        </w:tc>
      </w:tr>
      <w:tr w:rsidR="00EA4AC7" w:rsidRPr="00AC3A93" w:rsidTr="00AC3A93">
        <w:trPr>
          <w:trHeight w:val="315"/>
        </w:trPr>
        <w:tc>
          <w:tcPr>
            <w:cnfStyle w:val="001000000000"/>
            <w:tcW w:w="0" w:type="auto"/>
            <w:hideMark/>
          </w:tcPr>
          <w:p w:rsidR="00EA4AC7" w:rsidRPr="00AC3A93" w:rsidRDefault="00EA4AC7" w:rsidP="00EA4AC7">
            <w:pPr>
              <w:rPr>
                <w:rFonts w:ascii="Times New Roman" w:eastAsia="Times New Roman" w:hAnsi="Times New Roman" w:cs="Times New Roman"/>
                <w:color w:val="000000"/>
                <w:sz w:val="16"/>
                <w:szCs w:val="16"/>
                <w:lang w:eastAsia="es-MX"/>
              </w:rPr>
            </w:pPr>
            <w:r w:rsidRPr="00AC3A93">
              <w:rPr>
                <w:rFonts w:ascii="Times New Roman" w:eastAsia="Times New Roman" w:hAnsi="Times New Roman" w:cs="Times New Roman"/>
                <w:color w:val="000000"/>
                <w:sz w:val="16"/>
                <w:szCs w:val="16"/>
                <w:lang w:eastAsia="es-MX"/>
              </w:rPr>
              <w:t>San Luis Potosí</w:t>
            </w:r>
          </w:p>
        </w:tc>
        <w:tc>
          <w:tcPr>
            <w:tcW w:w="0" w:type="auto"/>
            <w:hideMark/>
          </w:tcPr>
          <w:p w:rsidR="00EA4AC7" w:rsidRPr="00AC3A93" w:rsidRDefault="00EA4AC7" w:rsidP="00EA4AC7">
            <w:pPr>
              <w:jc w:val="center"/>
              <w:cnfStyle w:val="000000000000"/>
              <w:rPr>
                <w:rFonts w:ascii="Times New Roman" w:eastAsia="Times New Roman" w:hAnsi="Times New Roman" w:cs="Times New Roman"/>
                <w:color w:val="000000"/>
                <w:sz w:val="16"/>
                <w:szCs w:val="16"/>
                <w:lang w:eastAsia="es-MX"/>
              </w:rPr>
            </w:pPr>
            <w:r w:rsidRPr="00AC3A93">
              <w:rPr>
                <w:rFonts w:ascii="Times New Roman" w:eastAsia="Times New Roman" w:hAnsi="Times New Roman" w:cs="Times New Roman"/>
                <w:color w:val="000000"/>
                <w:sz w:val="16"/>
                <w:szCs w:val="16"/>
                <w:lang w:eastAsia="es-MX"/>
              </w:rPr>
              <w:t>0</w:t>
            </w:r>
          </w:p>
        </w:tc>
        <w:tc>
          <w:tcPr>
            <w:tcW w:w="0" w:type="auto"/>
            <w:hideMark/>
          </w:tcPr>
          <w:p w:rsidR="00EA4AC7" w:rsidRPr="00AC3A93" w:rsidRDefault="00EA4AC7" w:rsidP="00EA4AC7">
            <w:pPr>
              <w:jc w:val="center"/>
              <w:cnfStyle w:val="000000000000"/>
              <w:rPr>
                <w:rFonts w:ascii="Times New Roman" w:eastAsia="Times New Roman" w:hAnsi="Times New Roman" w:cs="Times New Roman"/>
                <w:color w:val="000000"/>
                <w:sz w:val="16"/>
                <w:szCs w:val="16"/>
                <w:lang w:eastAsia="es-MX"/>
              </w:rPr>
            </w:pPr>
            <w:r w:rsidRPr="00AC3A93">
              <w:rPr>
                <w:rFonts w:ascii="Times New Roman" w:eastAsia="Times New Roman" w:hAnsi="Times New Roman" w:cs="Times New Roman"/>
                <w:color w:val="000000"/>
                <w:sz w:val="16"/>
                <w:szCs w:val="16"/>
                <w:lang w:eastAsia="es-MX"/>
              </w:rPr>
              <w:t>0</w:t>
            </w:r>
          </w:p>
        </w:tc>
        <w:tc>
          <w:tcPr>
            <w:tcW w:w="0" w:type="auto"/>
            <w:hideMark/>
          </w:tcPr>
          <w:p w:rsidR="00EA4AC7" w:rsidRPr="00AC3A93" w:rsidRDefault="00EA4AC7" w:rsidP="00EA4AC7">
            <w:pPr>
              <w:jc w:val="center"/>
              <w:cnfStyle w:val="000000000000"/>
              <w:rPr>
                <w:rFonts w:ascii="Times New Roman" w:eastAsia="Times New Roman" w:hAnsi="Times New Roman" w:cs="Times New Roman"/>
                <w:color w:val="000000"/>
                <w:sz w:val="16"/>
                <w:szCs w:val="16"/>
                <w:lang w:eastAsia="es-MX"/>
              </w:rPr>
            </w:pPr>
            <w:r w:rsidRPr="00AC3A93">
              <w:rPr>
                <w:rFonts w:ascii="Times New Roman" w:eastAsia="Times New Roman" w:hAnsi="Times New Roman" w:cs="Times New Roman"/>
                <w:color w:val="000000"/>
                <w:sz w:val="16"/>
                <w:szCs w:val="16"/>
                <w:lang w:eastAsia="es-MX"/>
              </w:rPr>
              <w:t>0</w:t>
            </w:r>
          </w:p>
        </w:tc>
        <w:tc>
          <w:tcPr>
            <w:tcW w:w="0" w:type="auto"/>
            <w:hideMark/>
          </w:tcPr>
          <w:p w:rsidR="00EA4AC7" w:rsidRPr="00AC3A93" w:rsidRDefault="00EA4AC7" w:rsidP="00EA4AC7">
            <w:pPr>
              <w:jc w:val="center"/>
              <w:cnfStyle w:val="000000000000"/>
              <w:rPr>
                <w:rFonts w:ascii="Times New Roman" w:eastAsia="Times New Roman" w:hAnsi="Times New Roman" w:cs="Times New Roman"/>
                <w:color w:val="000000"/>
                <w:sz w:val="16"/>
                <w:szCs w:val="16"/>
                <w:lang w:eastAsia="es-MX"/>
              </w:rPr>
            </w:pPr>
            <w:r w:rsidRPr="00AC3A93">
              <w:rPr>
                <w:rFonts w:ascii="Times New Roman" w:eastAsia="Times New Roman" w:hAnsi="Times New Roman" w:cs="Times New Roman"/>
                <w:color w:val="000000"/>
                <w:sz w:val="16"/>
                <w:szCs w:val="16"/>
                <w:lang w:eastAsia="es-MX"/>
              </w:rPr>
              <w:t>0</w:t>
            </w:r>
          </w:p>
        </w:tc>
        <w:tc>
          <w:tcPr>
            <w:tcW w:w="0" w:type="auto"/>
            <w:hideMark/>
          </w:tcPr>
          <w:p w:rsidR="00EA4AC7" w:rsidRPr="00AC3A93" w:rsidRDefault="00EA4AC7" w:rsidP="00EA4AC7">
            <w:pPr>
              <w:jc w:val="center"/>
              <w:cnfStyle w:val="000000000000"/>
              <w:rPr>
                <w:rFonts w:ascii="Times New Roman" w:eastAsia="Times New Roman" w:hAnsi="Times New Roman" w:cs="Times New Roman"/>
                <w:color w:val="000000"/>
                <w:sz w:val="16"/>
                <w:szCs w:val="16"/>
                <w:lang w:eastAsia="es-MX"/>
              </w:rPr>
            </w:pPr>
            <w:r w:rsidRPr="00AC3A93">
              <w:rPr>
                <w:rFonts w:ascii="Times New Roman" w:eastAsia="Times New Roman" w:hAnsi="Times New Roman" w:cs="Times New Roman"/>
                <w:color w:val="000000"/>
                <w:sz w:val="16"/>
                <w:szCs w:val="16"/>
                <w:lang w:eastAsia="es-MX"/>
              </w:rPr>
              <w:t>0</w:t>
            </w:r>
          </w:p>
        </w:tc>
        <w:tc>
          <w:tcPr>
            <w:tcW w:w="0" w:type="auto"/>
            <w:hideMark/>
          </w:tcPr>
          <w:p w:rsidR="00EA4AC7" w:rsidRPr="00AC3A93" w:rsidRDefault="00EA4AC7" w:rsidP="00EA4AC7">
            <w:pPr>
              <w:jc w:val="center"/>
              <w:cnfStyle w:val="000000000000"/>
              <w:rPr>
                <w:rFonts w:ascii="Times New Roman" w:eastAsia="Times New Roman" w:hAnsi="Times New Roman" w:cs="Times New Roman"/>
                <w:bCs/>
                <w:color w:val="000000"/>
                <w:sz w:val="16"/>
                <w:szCs w:val="16"/>
                <w:lang w:eastAsia="es-MX"/>
              </w:rPr>
            </w:pPr>
            <w:r w:rsidRPr="00AC3A93">
              <w:rPr>
                <w:rFonts w:ascii="Times New Roman" w:eastAsia="Times New Roman" w:hAnsi="Times New Roman" w:cs="Times New Roman"/>
                <w:bCs/>
                <w:color w:val="000000"/>
                <w:sz w:val="16"/>
                <w:szCs w:val="16"/>
                <w:lang w:eastAsia="es-MX"/>
              </w:rPr>
              <w:t>1</w:t>
            </w:r>
          </w:p>
        </w:tc>
        <w:tc>
          <w:tcPr>
            <w:tcW w:w="0" w:type="auto"/>
            <w:hideMark/>
          </w:tcPr>
          <w:p w:rsidR="00EA4AC7" w:rsidRPr="00AC3A93" w:rsidRDefault="00EA4AC7" w:rsidP="00EA4AC7">
            <w:pPr>
              <w:jc w:val="center"/>
              <w:cnfStyle w:val="000000000000"/>
              <w:rPr>
                <w:rFonts w:ascii="Times New Roman" w:eastAsia="Times New Roman" w:hAnsi="Times New Roman" w:cs="Times New Roman"/>
                <w:color w:val="000000"/>
                <w:sz w:val="16"/>
                <w:szCs w:val="16"/>
                <w:lang w:eastAsia="es-MX"/>
              </w:rPr>
            </w:pPr>
            <w:r w:rsidRPr="00AC3A93">
              <w:rPr>
                <w:rFonts w:ascii="Times New Roman" w:eastAsia="Times New Roman" w:hAnsi="Times New Roman" w:cs="Times New Roman"/>
                <w:color w:val="000000"/>
                <w:sz w:val="16"/>
                <w:szCs w:val="16"/>
                <w:lang w:eastAsia="es-MX"/>
              </w:rPr>
              <w:t>0</w:t>
            </w:r>
          </w:p>
        </w:tc>
        <w:tc>
          <w:tcPr>
            <w:tcW w:w="0" w:type="auto"/>
            <w:hideMark/>
          </w:tcPr>
          <w:p w:rsidR="00EA4AC7" w:rsidRPr="00AC3A93" w:rsidRDefault="00EA4AC7" w:rsidP="00EA4AC7">
            <w:pPr>
              <w:jc w:val="center"/>
              <w:cnfStyle w:val="000000000000"/>
              <w:rPr>
                <w:rFonts w:ascii="Times New Roman" w:eastAsia="Times New Roman" w:hAnsi="Times New Roman" w:cs="Times New Roman"/>
                <w:bCs/>
                <w:color w:val="000000"/>
                <w:sz w:val="16"/>
                <w:szCs w:val="16"/>
                <w:lang w:eastAsia="es-MX"/>
              </w:rPr>
            </w:pPr>
            <w:r w:rsidRPr="00AC3A93">
              <w:rPr>
                <w:rFonts w:ascii="Times New Roman" w:eastAsia="Times New Roman" w:hAnsi="Times New Roman" w:cs="Times New Roman"/>
                <w:bCs/>
                <w:color w:val="000000"/>
                <w:sz w:val="16"/>
                <w:szCs w:val="16"/>
                <w:lang w:eastAsia="es-MX"/>
              </w:rPr>
              <w:t>1</w:t>
            </w:r>
          </w:p>
        </w:tc>
      </w:tr>
      <w:tr w:rsidR="00EA4AC7" w:rsidRPr="00AC3A93" w:rsidTr="00AC3A93">
        <w:trPr>
          <w:cnfStyle w:val="000000100000"/>
          <w:trHeight w:val="315"/>
        </w:trPr>
        <w:tc>
          <w:tcPr>
            <w:cnfStyle w:val="001000000000"/>
            <w:tcW w:w="0" w:type="auto"/>
            <w:hideMark/>
          </w:tcPr>
          <w:p w:rsidR="00EA4AC7" w:rsidRPr="00AC3A93" w:rsidRDefault="00EA4AC7" w:rsidP="00EA4AC7">
            <w:pPr>
              <w:rPr>
                <w:rFonts w:ascii="Times New Roman" w:eastAsia="Times New Roman" w:hAnsi="Times New Roman" w:cs="Times New Roman"/>
                <w:color w:val="000000"/>
                <w:sz w:val="16"/>
                <w:szCs w:val="16"/>
                <w:lang w:eastAsia="es-MX"/>
              </w:rPr>
            </w:pPr>
            <w:r w:rsidRPr="00AC3A93">
              <w:rPr>
                <w:rFonts w:ascii="Times New Roman" w:eastAsia="Times New Roman" w:hAnsi="Times New Roman" w:cs="Times New Roman"/>
                <w:color w:val="000000"/>
                <w:sz w:val="16"/>
                <w:szCs w:val="16"/>
                <w:lang w:eastAsia="es-MX"/>
              </w:rPr>
              <w:t>Sinaloa</w:t>
            </w:r>
          </w:p>
        </w:tc>
        <w:tc>
          <w:tcPr>
            <w:tcW w:w="0" w:type="auto"/>
            <w:hideMark/>
          </w:tcPr>
          <w:p w:rsidR="00EA4AC7" w:rsidRPr="00AC3A93" w:rsidRDefault="00EA4AC7" w:rsidP="00EA4AC7">
            <w:pPr>
              <w:jc w:val="center"/>
              <w:cnfStyle w:val="000000100000"/>
              <w:rPr>
                <w:rFonts w:ascii="Times New Roman" w:eastAsia="Times New Roman" w:hAnsi="Times New Roman" w:cs="Times New Roman"/>
                <w:bCs/>
                <w:color w:val="000000"/>
                <w:sz w:val="16"/>
                <w:szCs w:val="16"/>
                <w:lang w:eastAsia="es-MX"/>
              </w:rPr>
            </w:pPr>
            <w:r w:rsidRPr="00AC3A93">
              <w:rPr>
                <w:rFonts w:ascii="Times New Roman" w:eastAsia="Times New Roman" w:hAnsi="Times New Roman" w:cs="Times New Roman"/>
                <w:bCs/>
                <w:color w:val="000000"/>
                <w:sz w:val="16"/>
                <w:szCs w:val="16"/>
                <w:lang w:eastAsia="es-MX"/>
              </w:rPr>
              <w:t>1</w:t>
            </w:r>
          </w:p>
        </w:tc>
        <w:tc>
          <w:tcPr>
            <w:tcW w:w="0" w:type="auto"/>
            <w:hideMark/>
          </w:tcPr>
          <w:p w:rsidR="00EA4AC7" w:rsidRPr="00AC3A93" w:rsidRDefault="00EA4AC7" w:rsidP="00EA4AC7">
            <w:pPr>
              <w:jc w:val="center"/>
              <w:cnfStyle w:val="000000100000"/>
              <w:rPr>
                <w:rFonts w:ascii="Times New Roman" w:eastAsia="Times New Roman" w:hAnsi="Times New Roman" w:cs="Times New Roman"/>
                <w:bCs/>
                <w:color w:val="000000"/>
                <w:sz w:val="16"/>
                <w:szCs w:val="16"/>
                <w:lang w:eastAsia="es-MX"/>
              </w:rPr>
            </w:pPr>
            <w:r w:rsidRPr="00AC3A93">
              <w:rPr>
                <w:rFonts w:ascii="Times New Roman" w:eastAsia="Times New Roman" w:hAnsi="Times New Roman" w:cs="Times New Roman"/>
                <w:bCs/>
                <w:color w:val="000000"/>
                <w:sz w:val="16"/>
                <w:szCs w:val="16"/>
                <w:lang w:eastAsia="es-MX"/>
              </w:rPr>
              <w:t>1</w:t>
            </w:r>
          </w:p>
        </w:tc>
        <w:tc>
          <w:tcPr>
            <w:tcW w:w="0" w:type="auto"/>
            <w:hideMark/>
          </w:tcPr>
          <w:p w:rsidR="00EA4AC7" w:rsidRPr="00AC3A93" w:rsidRDefault="00EA4AC7" w:rsidP="00EA4AC7">
            <w:pPr>
              <w:jc w:val="center"/>
              <w:cnfStyle w:val="000000100000"/>
              <w:rPr>
                <w:rFonts w:ascii="Times New Roman" w:eastAsia="Times New Roman" w:hAnsi="Times New Roman" w:cs="Times New Roman"/>
                <w:color w:val="000000"/>
                <w:sz w:val="16"/>
                <w:szCs w:val="16"/>
                <w:lang w:eastAsia="es-MX"/>
              </w:rPr>
            </w:pPr>
            <w:r w:rsidRPr="00AC3A93">
              <w:rPr>
                <w:rFonts w:ascii="Times New Roman" w:eastAsia="Times New Roman" w:hAnsi="Times New Roman" w:cs="Times New Roman"/>
                <w:color w:val="000000"/>
                <w:sz w:val="16"/>
                <w:szCs w:val="16"/>
                <w:lang w:eastAsia="es-MX"/>
              </w:rPr>
              <w:t>0</w:t>
            </w:r>
          </w:p>
        </w:tc>
        <w:tc>
          <w:tcPr>
            <w:tcW w:w="0" w:type="auto"/>
            <w:hideMark/>
          </w:tcPr>
          <w:p w:rsidR="00EA4AC7" w:rsidRPr="00AC3A93" w:rsidRDefault="00EA4AC7" w:rsidP="00EA4AC7">
            <w:pPr>
              <w:jc w:val="center"/>
              <w:cnfStyle w:val="000000100000"/>
              <w:rPr>
                <w:rFonts w:ascii="Times New Roman" w:eastAsia="Times New Roman" w:hAnsi="Times New Roman" w:cs="Times New Roman"/>
                <w:color w:val="000000"/>
                <w:sz w:val="16"/>
                <w:szCs w:val="16"/>
                <w:lang w:eastAsia="es-MX"/>
              </w:rPr>
            </w:pPr>
            <w:r w:rsidRPr="00AC3A93">
              <w:rPr>
                <w:rFonts w:ascii="Times New Roman" w:eastAsia="Times New Roman" w:hAnsi="Times New Roman" w:cs="Times New Roman"/>
                <w:color w:val="000000"/>
                <w:sz w:val="16"/>
                <w:szCs w:val="16"/>
                <w:lang w:eastAsia="es-MX"/>
              </w:rPr>
              <w:t>0</w:t>
            </w:r>
          </w:p>
        </w:tc>
        <w:tc>
          <w:tcPr>
            <w:tcW w:w="0" w:type="auto"/>
            <w:hideMark/>
          </w:tcPr>
          <w:p w:rsidR="00EA4AC7" w:rsidRPr="00AC3A93" w:rsidRDefault="00EA4AC7" w:rsidP="00EA4AC7">
            <w:pPr>
              <w:jc w:val="center"/>
              <w:cnfStyle w:val="000000100000"/>
              <w:rPr>
                <w:rFonts w:ascii="Times New Roman" w:eastAsia="Times New Roman" w:hAnsi="Times New Roman" w:cs="Times New Roman"/>
                <w:bCs/>
                <w:color w:val="000000"/>
                <w:sz w:val="16"/>
                <w:szCs w:val="16"/>
                <w:lang w:eastAsia="es-MX"/>
              </w:rPr>
            </w:pPr>
            <w:r w:rsidRPr="00AC3A93">
              <w:rPr>
                <w:rFonts w:ascii="Times New Roman" w:eastAsia="Times New Roman" w:hAnsi="Times New Roman" w:cs="Times New Roman"/>
                <w:bCs/>
                <w:color w:val="000000"/>
                <w:sz w:val="16"/>
                <w:szCs w:val="16"/>
                <w:lang w:eastAsia="es-MX"/>
              </w:rPr>
              <w:t>1</w:t>
            </w:r>
          </w:p>
        </w:tc>
        <w:tc>
          <w:tcPr>
            <w:tcW w:w="0" w:type="auto"/>
            <w:hideMark/>
          </w:tcPr>
          <w:p w:rsidR="00EA4AC7" w:rsidRPr="00AC3A93" w:rsidRDefault="00EA4AC7" w:rsidP="00EA4AC7">
            <w:pPr>
              <w:jc w:val="center"/>
              <w:cnfStyle w:val="000000100000"/>
              <w:rPr>
                <w:rFonts w:ascii="Times New Roman" w:eastAsia="Times New Roman" w:hAnsi="Times New Roman" w:cs="Times New Roman"/>
                <w:color w:val="000000"/>
                <w:sz w:val="16"/>
                <w:szCs w:val="16"/>
                <w:lang w:eastAsia="es-MX"/>
              </w:rPr>
            </w:pPr>
            <w:r w:rsidRPr="00AC3A93">
              <w:rPr>
                <w:rFonts w:ascii="Times New Roman" w:eastAsia="Times New Roman" w:hAnsi="Times New Roman" w:cs="Times New Roman"/>
                <w:color w:val="000000"/>
                <w:sz w:val="16"/>
                <w:szCs w:val="16"/>
                <w:lang w:eastAsia="es-MX"/>
              </w:rPr>
              <w:t>0</w:t>
            </w:r>
          </w:p>
        </w:tc>
        <w:tc>
          <w:tcPr>
            <w:tcW w:w="0" w:type="auto"/>
            <w:hideMark/>
          </w:tcPr>
          <w:p w:rsidR="00EA4AC7" w:rsidRPr="00AC3A93" w:rsidRDefault="00EA4AC7" w:rsidP="00EA4AC7">
            <w:pPr>
              <w:jc w:val="center"/>
              <w:cnfStyle w:val="000000100000"/>
              <w:rPr>
                <w:rFonts w:ascii="Times New Roman" w:eastAsia="Times New Roman" w:hAnsi="Times New Roman" w:cs="Times New Roman"/>
                <w:color w:val="000000"/>
                <w:sz w:val="16"/>
                <w:szCs w:val="16"/>
                <w:lang w:eastAsia="es-MX"/>
              </w:rPr>
            </w:pPr>
            <w:r w:rsidRPr="00AC3A93">
              <w:rPr>
                <w:rFonts w:ascii="Times New Roman" w:eastAsia="Times New Roman" w:hAnsi="Times New Roman" w:cs="Times New Roman"/>
                <w:color w:val="000000"/>
                <w:sz w:val="16"/>
                <w:szCs w:val="16"/>
                <w:lang w:eastAsia="es-MX"/>
              </w:rPr>
              <w:t>0</w:t>
            </w:r>
          </w:p>
        </w:tc>
        <w:tc>
          <w:tcPr>
            <w:tcW w:w="0" w:type="auto"/>
            <w:hideMark/>
          </w:tcPr>
          <w:p w:rsidR="00EA4AC7" w:rsidRPr="00AC3A93" w:rsidRDefault="00EA4AC7" w:rsidP="00EA4AC7">
            <w:pPr>
              <w:jc w:val="center"/>
              <w:cnfStyle w:val="000000100000"/>
              <w:rPr>
                <w:rFonts w:ascii="Times New Roman" w:eastAsia="Times New Roman" w:hAnsi="Times New Roman" w:cs="Times New Roman"/>
                <w:bCs/>
                <w:color w:val="000000"/>
                <w:sz w:val="16"/>
                <w:szCs w:val="16"/>
                <w:lang w:eastAsia="es-MX"/>
              </w:rPr>
            </w:pPr>
            <w:r w:rsidRPr="00AC3A93">
              <w:rPr>
                <w:rFonts w:ascii="Times New Roman" w:eastAsia="Times New Roman" w:hAnsi="Times New Roman" w:cs="Times New Roman"/>
                <w:bCs/>
                <w:color w:val="000000"/>
                <w:sz w:val="16"/>
                <w:szCs w:val="16"/>
                <w:lang w:eastAsia="es-MX"/>
              </w:rPr>
              <w:t>3</w:t>
            </w:r>
          </w:p>
        </w:tc>
      </w:tr>
      <w:tr w:rsidR="00EA4AC7" w:rsidRPr="00AC3A93" w:rsidTr="00AC3A93">
        <w:trPr>
          <w:trHeight w:val="315"/>
        </w:trPr>
        <w:tc>
          <w:tcPr>
            <w:cnfStyle w:val="001000000000"/>
            <w:tcW w:w="0" w:type="auto"/>
            <w:hideMark/>
          </w:tcPr>
          <w:p w:rsidR="00EA4AC7" w:rsidRPr="00AC3A93" w:rsidRDefault="00EA4AC7" w:rsidP="00EA4AC7">
            <w:pPr>
              <w:rPr>
                <w:rFonts w:ascii="Times New Roman" w:eastAsia="Times New Roman" w:hAnsi="Times New Roman" w:cs="Times New Roman"/>
                <w:color w:val="000000"/>
                <w:sz w:val="16"/>
                <w:szCs w:val="16"/>
                <w:lang w:eastAsia="es-MX"/>
              </w:rPr>
            </w:pPr>
            <w:r w:rsidRPr="00AC3A93">
              <w:rPr>
                <w:rFonts w:ascii="Times New Roman" w:eastAsia="Times New Roman" w:hAnsi="Times New Roman" w:cs="Times New Roman"/>
                <w:color w:val="000000"/>
                <w:sz w:val="16"/>
                <w:szCs w:val="16"/>
                <w:lang w:eastAsia="es-MX"/>
              </w:rPr>
              <w:t>Sonora</w:t>
            </w:r>
          </w:p>
        </w:tc>
        <w:tc>
          <w:tcPr>
            <w:tcW w:w="0" w:type="auto"/>
            <w:hideMark/>
          </w:tcPr>
          <w:p w:rsidR="00EA4AC7" w:rsidRPr="00AC3A93" w:rsidRDefault="00EA4AC7" w:rsidP="00EA4AC7">
            <w:pPr>
              <w:jc w:val="center"/>
              <w:cnfStyle w:val="000000000000"/>
              <w:rPr>
                <w:rFonts w:ascii="Times New Roman" w:eastAsia="Times New Roman" w:hAnsi="Times New Roman" w:cs="Times New Roman"/>
                <w:color w:val="000000"/>
                <w:sz w:val="16"/>
                <w:szCs w:val="16"/>
                <w:lang w:eastAsia="es-MX"/>
              </w:rPr>
            </w:pPr>
            <w:r w:rsidRPr="00AC3A93">
              <w:rPr>
                <w:rFonts w:ascii="Times New Roman" w:eastAsia="Times New Roman" w:hAnsi="Times New Roman" w:cs="Times New Roman"/>
                <w:color w:val="000000"/>
                <w:sz w:val="16"/>
                <w:szCs w:val="16"/>
                <w:lang w:eastAsia="es-MX"/>
              </w:rPr>
              <w:t>0</w:t>
            </w:r>
          </w:p>
        </w:tc>
        <w:tc>
          <w:tcPr>
            <w:tcW w:w="0" w:type="auto"/>
            <w:hideMark/>
          </w:tcPr>
          <w:p w:rsidR="00EA4AC7" w:rsidRPr="00AC3A93" w:rsidRDefault="00EA4AC7" w:rsidP="00EA4AC7">
            <w:pPr>
              <w:jc w:val="center"/>
              <w:cnfStyle w:val="000000000000"/>
              <w:rPr>
                <w:rFonts w:ascii="Times New Roman" w:eastAsia="Times New Roman" w:hAnsi="Times New Roman" w:cs="Times New Roman"/>
                <w:bCs/>
                <w:color w:val="000000"/>
                <w:sz w:val="16"/>
                <w:szCs w:val="16"/>
                <w:lang w:eastAsia="es-MX"/>
              </w:rPr>
            </w:pPr>
            <w:r w:rsidRPr="00AC3A93">
              <w:rPr>
                <w:rFonts w:ascii="Times New Roman" w:eastAsia="Times New Roman" w:hAnsi="Times New Roman" w:cs="Times New Roman"/>
                <w:bCs/>
                <w:color w:val="000000"/>
                <w:sz w:val="16"/>
                <w:szCs w:val="16"/>
                <w:lang w:eastAsia="es-MX"/>
              </w:rPr>
              <w:t>1</w:t>
            </w:r>
          </w:p>
        </w:tc>
        <w:tc>
          <w:tcPr>
            <w:tcW w:w="0" w:type="auto"/>
            <w:hideMark/>
          </w:tcPr>
          <w:p w:rsidR="00EA4AC7" w:rsidRPr="00AC3A93" w:rsidRDefault="00EA4AC7" w:rsidP="00EA4AC7">
            <w:pPr>
              <w:jc w:val="center"/>
              <w:cnfStyle w:val="000000000000"/>
              <w:rPr>
                <w:rFonts w:ascii="Times New Roman" w:eastAsia="Times New Roman" w:hAnsi="Times New Roman" w:cs="Times New Roman"/>
                <w:color w:val="000000"/>
                <w:sz w:val="16"/>
                <w:szCs w:val="16"/>
                <w:lang w:eastAsia="es-MX"/>
              </w:rPr>
            </w:pPr>
            <w:r w:rsidRPr="00AC3A93">
              <w:rPr>
                <w:rFonts w:ascii="Times New Roman" w:eastAsia="Times New Roman" w:hAnsi="Times New Roman" w:cs="Times New Roman"/>
                <w:color w:val="000000"/>
                <w:sz w:val="16"/>
                <w:szCs w:val="16"/>
                <w:lang w:eastAsia="es-MX"/>
              </w:rPr>
              <w:t>0</w:t>
            </w:r>
          </w:p>
        </w:tc>
        <w:tc>
          <w:tcPr>
            <w:tcW w:w="0" w:type="auto"/>
            <w:hideMark/>
          </w:tcPr>
          <w:p w:rsidR="00EA4AC7" w:rsidRPr="00AC3A93" w:rsidRDefault="00EA4AC7" w:rsidP="00EA4AC7">
            <w:pPr>
              <w:jc w:val="center"/>
              <w:cnfStyle w:val="000000000000"/>
              <w:rPr>
                <w:rFonts w:ascii="Times New Roman" w:eastAsia="Times New Roman" w:hAnsi="Times New Roman" w:cs="Times New Roman"/>
                <w:bCs/>
                <w:color w:val="000000"/>
                <w:sz w:val="16"/>
                <w:szCs w:val="16"/>
                <w:lang w:eastAsia="es-MX"/>
              </w:rPr>
            </w:pPr>
            <w:r w:rsidRPr="00AC3A93">
              <w:rPr>
                <w:rFonts w:ascii="Times New Roman" w:eastAsia="Times New Roman" w:hAnsi="Times New Roman" w:cs="Times New Roman"/>
                <w:bCs/>
                <w:color w:val="000000"/>
                <w:sz w:val="16"/>
                <w:szCs w:val="16"/>
                <w:lang w:eastAsia="es-MX"/>
              </w:rPr>
              <w:t>1</w:t>
            </w:r>
          </w:p>
        </w:tc>
        <w:tc>
          <w:tcPr>
            <w:tcW w:w="0" w:type="auto"/>
            <w:hideMark/>
          </w:tcPr>
          <w:p w:rsidR="00EA4AC7" w:rsidRPr="00AC3A93" w:rsidRDefault="00EA4AC7" w:rsidP="00EA4AC7">
            <w:pPr>
              <w:jc w:val="center"/>
              <w:cnfStyle w:val="000000000000"/>
              <w:rPr>
                <w:rFonts w:ascii="Times New Roman" w:eastAsia="Times New Roman" w:hAnsi="Times New Roman" w:cs="Times New Roman"/>
                <w:bCs/>
                <w:color w:val="000000"/>
                <w:sz w:val="16"/>
                <w:szCs w:val="16"/>
                <w:lang w:eastAsia="es-MX"/>
              </w:rPr>
            </w:pPr>
            <w:r w:rsidRPr="00AC3A93">
              <w:rPr>
                <w:rFonts w:ascii="Times New Roman" w:eastAsia="Times New Roman" w:hAnsi="Times New Roman" w:cs="Times New Roman"/>
                <w:bCs/>
                <w:color w:val="000000"/>
                <w:sz w:val="16"/>
                <w:szCs w:val="16"/>
                <w:lang w:eastAsia="es-MX"/>
              </w:rPr>
              <w:t>1</w:t>
            </w:r>
          </w:p>
        </w:tc>
        <w:tc>
          <w:tcPr>
            <w:tcW w:w="0" w:type="auto"/>
            <w:hideMark/>
          </w:tcPr>
          <w:p w:rsidR="00EA4AC7" w:rsidRPr="00AC3A93" w:rsidRDefault="00EA4AC7" w:rsidP="00EA4AC7">
            <w:pPr>
              <w:jc w:val="center"/>
              <w:cnfStyle w:val="000000000000"/>
              <w:rPr>
                <w:rFonts w:ascii="Times New Roman" w:eastAsia="Times New Roman" w:hAnsi="Times New Roman" w:cs="Times New Roman"/>
                <w:bCs/>
                <w:color w:val="000000"/>
                <w:sz w:val="16"/>
                <w:szCs w:val="16"/>
                <w:lang w:eastAsia="es-MX"/>
              </w:rPr>
            </w:pPr>
            <w:r w:rsidRPr="00AC3A93">
              <w:rPr>
                <w:rFonts w:ascii="Times New Roman" w:eastAsia="Times New Roman" w:hAnsi="Times New Roman" w:cs="Times New Roman"/>
                <w:bCs/>
                <w:color w:val="000000"/>
                <w:sz w:val="16"/>
                <w:szCs w:val="16"/>
                <w:lang w:eastAsia="es-MX"/>
              </w:rPr>
              <w:t>1</w:t>
            </w:r>
          </w:p>
        </w:tc>
        <w:tc>
          <w:tcPr>
            <w:tcW w:w="0" w:type="auto"/>
            <w:hideMark/>
          </w:tcPr>
          <w:p w:rsidR="00EA4AC7" w:rsidRPr="00AC3A93" w:rsidRDefault="00EA4AC7" w:rsidP="00EA4AC7">
            <w:pPr>
              <w:jc w:val="center"/>
              <w:cnfStyle w:val="000000000000"/>
              <w:rPr>
                <w:rFonts w:ascii="Times New Roman" w:eastAsia="Times New Roman" w:hAnsi="Times New Roman" w:cs="Times New Roman"/>
                <w:color w:val="000000"/>
                <w:sz w:val="16"/>
                <w:szCs w:val="16"/>
                <w:lang w:eastAsia="es-MX"/>
              </w:rPr>
            </w:pPr>
            <w:r w:rsidRPr="00AC3A93">
              <w:rPr>
                <w:rFonts w:ascii="Times New Roman" w:eastAsia="Times New Roman" w:hAnsi="Times New Roman" w:cs="Times New Roman"/>
                <w:color w:val="000000"/>
                <w:sz w:val="16"/>
                <w:szCs w:val="16"/>
                <w:lang w:eastAsia="es-MX"/>
              </w:rPr>
              <w:t>0</w:t>
            </w:r>
          </w:p>
        </w:tc>
        <w:tc>
          <w:tcPr>
            <w:tcW w:w="0" w:type="auto"/>
            <w:hideMark/>
          </w:tcPr>
          <w:p w:rsidR="00EA4AC7" w:rsidRPr="00AC3A93" w:rsidRDefault="00EA4AC7" w:rsidP="00EA4AC7">
            <w:pPr>
              <w:jc w:val="center"/>
              <w:cnfStyle w:val="000000000000"/>
              <w:rPr>
                <w:rFonts w:ascii="Times New Roman" w:eastAsia="Times New Roman" w:hAnsi="Times New Roman" w:cs="Times New Roman"/>
                <w:bCs/>
                <w:color w:val="000000"/>
                <w:sz w:val="16"/>
                <w:szCs w:val="16"/>
                <w:lang w:eastAsia="es-MX"/>
              </w:rPr>
            </w:pPr>
            <w:r w:rsidRPr="00AC3A93">
              <w:rPr>
                <w:rFonts w:ascii="Times New Roman" w:eastAsia="Times New Roman" w:hAnsi="Times New Roman" w:cs="Times New Roman"/>
                <w:bCs/>
                <w:color w:val="000000"/>
                <w:sz w:val="16"/>
                <w:szCs w:val="16"/>
                <w:lang w:eastAsia="es-MX"/>
              </w:rPr>
              <w:t>4</w:t>
            </w:r>
          </w:p>
        </w:tc>
      </w:tr>
      <w:tr w:rsidR="00EA4AC7" w:rsidRPr="00AC3A93" w:rsidTr="00AC3A93">
        <w:trPr>
          <w:cnfStyle w:val="000000100000"/>
          <w:trHeight w:val="315"/>
        </w:trPr>
        <w:tc>
          <w:tcPr>
            <w:cnfStyle w:val="001000000000"/>
            <w:tcW w:w="0" w:type="auto"/>
            <w:hideMark/>
          </w:tcPr>
          <w:p w:rsidR="00EA4AC7" w:rsidRPr="00AC3A93" w:rsidRDefault="00EA4AC7" w:rsidP="00EA4AC7">
            <w:pPr>
              <w:rPr>
                <w:rFonts w:ascii="Times New Roman" w:eastAsia="Times New Roman" w:hAnsi="Times New Roman" w:cs="Times New Roman"/>
                <w:color w:val="000000"/>
                <w:sz w:val="16"/>
                <w:szCs w:val="16"/>
                <w:lang w:eastAsia="es-MX"/>
              </w:rPr>
            </w:pPr>
            <w:r w:rsidRPr="00AC3A93">
              <w:rPr>
                <w:rFonts w:ascii="Times New Roman" w:eastAsia="Times New Roman" w:hAnsi="Times New Roman" w:cs="Times New Roman"/>
                <w:color w:val="000000"/>
                <w:sz w:val="16"/>
                <w:szCs w:val="16"/>
                <w:lang w:eastAsia="es-MX"/>
              </w:rPr>
              <w:t>Tabasco</w:t>
            </w:r>
          </w:p>
        </w:tc>
        <w:tc>
          <w:tcPr>
            <w:tcW w:w="0" w:type="auto"/>
            <w:hideMark/>
          </w:tcPr>
          <w:p w:rsidR="00EA4AC7" w:rsidRPr="00AC3A93" w:rsidRDefault="00EA4AC7" w:rsidP="00EA4AC7">
            <w:pPr>
              <w:jc w:val="center"/>
              <w:cnfStyle w:val="000000100000"/>
              <w:rPr>
                <w:rFonts w:ascii="Times New Roman" w:eastAsia="Times New Roman" w:hAnsi="Times New Roman" w:cs="Times New Roman"/>
                <w:bCs/>
                <w:color w:val="000000"/>
                <w:sz w:val="16"/>
                <w:szCs w:val="16"/>
                <w:lang w:eastAsia="es-MX"/>
              </w:rPr>
            </w:pPr>
            <w:r w:rsidRPr="00AC3A93">
              <w:rPr>
                <w:rFonts w:ascii="Times New Roman" w:eastAsia="Times New Roman" w:hAnsi="Times New Roman" w:cs="Times New Roman"/>
                <w:bCs/>
                <w:color w:val="000000"/>
                <w:sz w:val="16"/>
                <w:szCs w:val="16"/>
                <w:lang w:eastAsia="es-MX"/>
              </w:rPr>
              <w:t>1</w:t>
            </w:r>
          </w:p>
        </w:tc>
        <w:tc>
          <w:tcPr>
            <w:tcW w:w="0" w:type="auto"/>
            <w:hideMark/>
          </w:tcPr>
          <w:p w:rsidR="00EA4AC7" w:rsidRPr="00AC3A93" w:rsidRDefault="00EA4AC7" w:rsidP="00EA4AC7">
            <w:pPr>
              <w:jc w:val="center"/>
              <w:cnfStyle w:val="000000100000"/>
              <w:rPr>
                <w:rFonts w:ascii="Times New Roman" w:eastAsia="Times New Roman" w:hAnsi="Times New Roman" w:cs="Times New Roman"/>
                <w:bCs/>
                <w:color w:val="000000"/>
                <w:sz w:val="16"/>
                <w:szCs w:val="16"/>
                <w:lang w:eastAsia="es-MX"/>
              </w:rPr>
            </w:pPr>
            <w:r w:rsidRPr="00AC3A93">
              <w:rPr>
                <w:rFonts w:ascii="Times New Roman" w:eastAsia="Times New Roman" w:hAnsi="Times New Roman" w:cs="Times New Roman"/>
                <w:bCs/>
                <w:color w:val="000000"/>
                <w:sz w:val="16"/>
                <w:szCs w:val="16"/>
                <w:lang w:eastAsia="es-MX"/>
              </w:rPr>
              <w:t>1</w:t>
            </w:r>
          </w:p>
        </w:tc>
        <w:tc>
          <w:tcPr>
            <w:tcW w:w="0" w:type="auto"/>
            <w:hideMark/>
          </w:tcPr>
          <w:p w:rsidR="00EA4AC7" w:rsidRPr="00AC3A93" w:rsidRDefault="00EA4AC7" w:rsidP="00EA4AC7">
            <w:pPr>
              <w:jc w:val="center"/>
              <w:cnfStyle w:val="000000100000"/>
              <w:rPr>
                <w:rFonts w:ascii="Times New Roman" w:eastAsia="Times New Roman" w:hAnsi="Times New Roman" w:cs="Times New Roman"/>
                <w:color w:val="000000"/>
                <w:sz w:val="16"/>
                <w:szCs w:val="16"/>
                <w:lang w:eastAsia="es-MX"/>
              </w:rPr>
            </w:pPr>
            <w:r w:rsidRPr="00AC3A93">
              <w:rPr>
                <w:rFonts w:ascii="Times New Roman" w:eastAsia="Times New Roman" w:hAnsi="Times New Roman" w:cs="Times New Roman"/>
                <w:color w:val="000000"/>
                <w:sz w:val="16"/>
                <w:szCs w:val="16"/>
                <w:lang w:eastAsia="es-MX"/>
              </w:rPr>
              <w:t>0</w:t>
            </w:r>
          </w:p>
        </w:tc>
        <w:tc>
          <w:tcPr>
            <w:tcW w:w="0" w:type="auto"/>
            <w:hideMark/>
          </w:tcPr>
          <w:p w:rsidR="00EA4AC7" w:rsidRPr="00AC3A93" w:rsidRDefault="00EA4AC7" w:rsidP="00EA4AC7">
            <w:pPr>
              <w:jc w:val="center"/>
              <w:cnfStyle w:val="000000100000"/>
              <w:rPr>
                <w:rFonts w:ascii="Times New Roman" w:eastAsia="Times New Roman" w:hAnsi="Times New Roman" w:cs="Times New Roman"/>
                <w:color w:val="000000"/>
                <w:sz w:val="16"/>
                <w:szCs w:val="16"/>
                <w:lang w:eastAsia="es-MX"/>
              </w:rPr>
            </w:pPr>
            <w:r w:rsidRPr="00AC3A93">
              <w:rPr>
                <w:rFonts w:ascii="Times New Roman" w:eastAsia="Times New Roman" w:hAnsi="Times New Roman" w:cs="Times New Roman"/>
                <w:color w:val="000000"/>
                <w:sz w:val="16"/>
                <w:szCs w:val="16"/>
                <w:lang w:eastAsia="es-MX"/>
              </w:rPr>
              <w:t>0</w:t>
            </w:r>
          </w:p>
        </w:tc>
        <w:tc>
          <w:tcPr>
            <w:tcW w:w="0" w:type="auto"/>
            <w:hideMark/>
          </w:tcPr>
          <w:p w:rsidR="00EA4AC7" w:rsidRPr="00AC3A93" w:rsidRDefault="00EA4AC7" w:rsidP="00EA4AC7">
            <w:pPr>
              <w:jc w:val="center"/>
              <w:cnfStyle w:val="000000100000"/>
              <w:rPr>
                <w:rFonts w:ascii="Times New Roman" w:eastAsia="Times New Roman" w:hAnsi="Times New Roman" w:cs="Times New Roman"/>
                <w:bCs/>
                <w:color w:val="000000"/>
                <w:sz w:val="16"/>
                <w:szCs w:val="16"/>
                <w:lang w:eastAsia="es-MX"/>
              </w:rPr>
            </w:pPr>
            <w:r w:rsidRPr="00AC3A93">
              <w:rPr>
                <w:rFonts w:ascii="Times New Roman" w:eastAsia="Times New Roman" w:hAnsi="Times New Roman" w:cs="Times New Roman"/>
                <w:bCs/>
                <w:color w:val="000000"/>
                <w:sz w:val="16"/>
                <w:szCs w:val="16"/>
                <w:lang w:eastAsia="es-MX"/>
              </w:rPr>
              <w:t>1</w:t>
            </w:r>
          </w:p>
        </w:tc>
        <w:tc>
          <w:tcPr>
            <w:tcW w:w="0" w:type="auto"/>
            <w:hideMark/>
          </w:tcPr>
          <w:p w:rsidR="00EA4AC7" w:rsidRPr="00AC3A93" w:rsidRDefault="00EA4AC7" w:rsidP="00EA4AC7">
            <w:pPr>
              <w:jc w:val="center"/>
              <w:cnfStyle w:val="000000100000"/>
              <w:rPr>
                <w:rFonts w:ascii="Times New Roman" w:eastAsia="Times New Roman" w:hAnsi="Times New Roman" w:cs="Times New Roman"/>
                <w:color w:val="000000"/>
                <w:sz w:val="16"/>
                <w:szCs w:val="16"/>
                <w:lang w:eastAsia="es-MX"/>
              </w:rPr>
            </w:pPr>
            <w:r w:rsidRPr="00AC3A93">
              <w:rPr>
                <w:rFonts w:ascii="Times New Roman" w:eastAsia="Times New Roman" w:hAnsi="Times New Roman" w:cs="Times New Roman"/>
                <w:color w:val="000000"/>
                <w:sz w:val="16"/>
                <w:szCs w:val="16"/>
                <w:lang w:eastAsia="es-MX"/>
              </w:rPr>
              <w:t>0</w:t>
            </w:r>
          </w:p>
        </w:tc>
        <w:tc>
          <w:tcPr>
            <w:tcW w:w="0" w:type="auto"/>
            <w:hideMark/>
          </w:tcPr>
          <w:p w:rsidR="00EA4AC7" w:rsidRPr="00AC3A93" w:rsidRDefault="00EA4AC7" w:rsidP="00EA4AC7">
            <w:pPr>
              <w:jc w:val="center"/>
              <w:cnfStyle w:val="000000100000"/>
              <w:rPr>
                <w:rFonts w:ascii="Times New Roman" w:eastAsia="Times New Roman" w:hAnsi="Times New Roman" w:cs="Times New Roman"/>
                <w:color w:val="000000"/>
                <w:sz w:val="16"/>
                <w:szCs w:val="16"/>
                <w:lang w:eastAsia="es-MX"/>
              </w:rPr>
            </w:pPr>
            <w:r w:rsidRPr="00AC3A93">
              <w:rPr>
                <w:rFonts w:ascii="Times New Roman" w:eastAsia="Times New Roman" w:hAnsi="Times New Roman" w:cs="Times New Roman"/>
                <w:color w:val="000000"/>
                <w:sz w:val="16"/>
                <w:szCs w:val="16"/>
                <w:lang w:eastAsia="es-MX"/>
              </w:rPr>
              <w:t>0</w:t>
            </w:r>
          </w:p>
        </w:tc>
        <w:tc>
          <w:tcPr>
            <w:tcW w:w="0" w:type="auto"/>
            <w:hideMark/>
          </w:tcPr>
          <w:p w:rsidR="00EA4AC7" w:rsidRPr="00AC3A93" w:rsidRDefault="00EA4AC7" w:rsidP="00EA4AC7">
            <w:pPr>
              <w:jc w:val="center"/>
              <w:cnfStyle w:val="000000100000"/>
              <w:rPr>
                <w:rFonts w:ascii="Times New Roman" w:eastAsia="Times New Roman" w:hAnsi="Times New Roman" w:cs="Times New Roman"/>
                <w:bCs/>
                <w:color w:val="000000"/>
                <w:sz w:val="16"/>
                <w:szCs w:val="16"/>
                <w:lang w:eastAsia="es-MX"/>
              </w:rPr>
            </w:pPr>
            <w:r w:rsidRPr="00AC3A93">
              <w:rPr>
                <w:rFonts w:ascii="Times New Roman" w:eastAsia="Times New Roman" w:hAnsi="Times New Roman" w:cs="Times New Roman"/>
                <w:bCs/>
                <w:color w:val="000000"/>
                <w:sz w:val="16"/>
                <w:szCs w:val="16"/>
                <w:lang w:eastAsia="es-MX"/>
              </w:rPr>
              <w:t>3</w:t>
            </w:r>
          </w:p>
        </w:tc>
      </w:tr>
      <w:tr w:rsidR="00EA4AC7" w:rsidRPr="00AC3A93" w:rsidTr="00AC3A93">
        <w:trPr>
          <w:trHeight w:val="315"/>
        </w:trPr>
        <w:tc>
          <w:tcPr>
            <w:cnfStyle w:val="001000000000"/>
            <w:tcW w:w="0" w:type="auto"/>
            <w:hideMark/>
          </w:tcPr>
          <w:p w:rsidR="00EA4AC7" w:rsidRPr="00AC3A93" w:rsidRDefault="00EA4AC7" w:rsidP="00EA4AC7">
            <w:pPr>
              <w:rPr>
                <w:rFonts w:ascii="Times New Roman" w:eastAsia="Times New Roman" w:hAnsi="Times New Roman" w:cs="Times New Roman"/>
                <w:color w:val="000000"/>
                <w:sz w:val="16"/>
                <w:szCs w:val="16"/>
                <w:lang w:eastAsia="es-MX"/>
              </w:rPr>
            </w:pPr>
            <w:r w:rsidRPr="00AC3A93">
              <w:rPr>
                <w:rFonts w:ascii="Times New Roman" w:eastAsia="Times New Roman" w:hAnsi="Times New Roman" w:cs="Times New Roman"/>
                <w:color w:val="000000"/>
                <w:sz w:val="16"/>
                <w:szCs w:val="16"/>
                <w:lang w:eastAsia="es-MX"/>
              </w:rPr>
              <w:t>Tamaulipas</w:t>
            </w:r>
          </w:p>
        </w:tc>
        <w:tc>
          <w:tcPr>
            <w:tcW w:w="0" w:type="auto"/>
            <w:hideMark/>
          </w:tcPr>
          <w:p w:rsidR="00EA4AC7" w:rsidRPr="00AC3A93" w:rsidRDefault="00EA4AC7" w:rsidP="00EA4AC7">
            <w:pPr>
              <w:jc w:val="center"/>
              <w:cnfStyle w:val="000000000000"/>
              <w:rPr>
                <w:rFonts w:ascii="Times New Roman" w:eastAsia="Times New Roman" w:hAnsi="Times New Roman" w:cs="Times New Roman"/>
                <w:color w:val="000000"/>
                <w:sz w:val="16"/>
                <w:szCs w:val="16"/>
                <w:lang w:eastAsia="es-MX"/>
              </w:rPr>
            </w:pPr>
            <w:r w:rsidRPr="00AC3A93">
              <w:rPr>
                <w:rFonts w:ascii="Times New Roman" w:eastAsia="Times New Roman" w:hAnsi="Times New Roman" w:cs="Times New Roman"/>
                <w:color w:val="000000"/>
                <w:sz w:val="16"/>
                <w:szCs w:val="16"/>
                <w:lang w:eastAsia="es-MX"/>
              </w:rPr>
              <w:t>0</w:t>
            </w:r>
          </w:p>
        </w:tc>
        <w:tc>
          <w:tcPr>
            <w:tcW w:w="0" w:type="auto"/>
            <w:hideMark/>
          </w:tcPr>
          <w:p w:rsidR="00EA4AC7" w:rsidRPr="00AC3A93" w:rsidRDefault="00EA4AC7" w:rsidP="00EA4AC7">
            <w:pPr>
              <w:jc w:val="center"/>
              <w:cnfStyle w:val="000000000000"/>
              <w:rPr>
                <w:rFonts w:ascii="Times New Roman" w:eastAsia="Times New Roman" w:hAnsi="Times New Roman" w:cs="Times New Roman"/>
                <w:bCs/>
                <w:color w:val="000000"/>
                <w:sz w:val="16"/>
                <w:szCs w:val="16"/>
                <w:lang w:eastAsia="es-MX"/>
              </w:rPr>
            </w:pPr>
            <w:r w:rsidRPr="00AC3A93">
              <w:rPr>
                <w:rFonts w:ascii="Times New Roman" w:eastAsia="Times New Roman" w:hAnsi="Times New Roman" w:cs="Times New Roman"/>
                <w:bCs/>
                <w:color w:val="000000"/>
                <w:sz w:val="16"/>
                <w:szCs w:val="16"/>
                <w:lang w:eastAsia="es-MX"/>
              </w:rPr>
              <w:t>1</w:t>
            </w:r>
          </w:p>
        </w:tc>
        <w:tc>
          <w:tcPr>
            <w:tcW w:w="0" w:type="auto"/>
            <w:hideMark/>
          </w:tcPr>
          <w:p w:rsidR="00EA4AC7" w:rsidRPr="00AC3A93" w:rsidRDefault="00EA4AC7" w:rsidP="00EA4AC7">
            <w:pPr>
              <w:jc w:val="center"/>
              <w:cnfStyle w:val="000000000000"/>
              <w:rPr>
                <w:rFonts w:ascii="Times New Roman" w:eastAsia="Times New Roman" w:hAnsi="Times New Roman" w:cs="Times New Roman"/>
                <w:color w:val="000000"/>
                <w:sz w:val="16"/>
                <w:szCs w:val="16"/>
                <w:lang w:eastAsia="es-MX"/>
              </w:rPr>
            </w:pPr>
            <w:r w:rsidRPr="00AC3A93">
              <w:rPr>
                <w:rFonts w:ascii="Times New Roman" w:eastAsia="Times New Roman" w:hAnsi="Times New Roman" w:cs="Times New Roman"/>
                <w:color w:val="000000"/>
                <w:sz w:val="16"/>
                <w:szCs w:val="16"/>
                <w:lang w:eastAsia="es-MX"/>
              </w:rPr>
              <w:t>0</w:t>
            </w:r>
          </w:p>
        </w:tc>
        <w:tc>
          <w:tcPr>
            <w:tcW w:w="0" w:type="auto"/>
            <w:hideMark/>
          </w:tcPr>
          <w:p w:rsidR="00EA4AC7" w:rsidRPr="00AC3A93" w:rsidRDefault="00EA4AC7" w:rsidP="00EA4AC7">
            <w:pPr>
              <w:jc w:val="center"/>
              <w:cnfStyle w:val="000000000000"/>
              <w:rPr>
                <w:rFonts w:ascii="Times New Roman" w:eastAsia="Times New Roman" w:hAnsi="Times New Roman" w:cs="Times New Roman"/>
                <w:color w:val="000000"/>
                <w:sz w:val="16"/>
                <w:szCs w:val="16"/>
                <w:lang w:eastAsia="es-MX"/>
              </w:rPr>
            </w:pPr>
            <w:r w:rsidRPr="00AC3A93">
              <w:rPr>
                <w:rFonts w:ascii="Times New Roman" w:eastAsia="Times New Roman" w:hAnsi="Times New Roman" w:cs="Times New Roman"/>
                <w:color w:val="000000"/>
                <w:sz w:val="16"/>
                <w:szCs w:val="16"/>
                <w:lang w:eastAsia="es-MX"/>
              </w:rPr>
              <w:t>0</w:t>
            </w:r>
          </w:p>
        </w:tc>
        <w:tc>
          <w:tcPr>
            <w:tcW w:w="0" w:type="auto"/>
            <w:hideMark/>
          </w:tcPr>
          <w:p w:rsidR="00EA4AC7" w:rsidRPr="00AC3A93" w:rsidRDefault="00EA4AC7" w:rsidP="00EA4AC7">
            <w:pPr>
              <w:jc w:val="center"/>
              <w:cnfStyle w:val="000000000000"/>
              <w:rPr>
                <w:rFonts w:ascii="Times New Roman" w:eastAsia="Times New Roman" w:hAnsi="Times New Roman" w:cs="Times New Roman"/>
                <w:bCs/>
                <w:color w:val="000000"/>
                <w:sz w:val="16"/>
                <w:szCs w:val="16"/>
                <w:lang w:eastAsia="es-MX"/>
              </w:rPr>
            </w:pPr>
            <w:r w:rsidRPr="00AC3A93">
              <w:rPr>
                <w:rFonts w:ascii="Times New Roman" w:eastAsia="Times New Roman" w:hAnsi="Times New Roman" w:cs="Times New Roman"/>
                <w:bCs/>
                <w:color w:val="000000"/>
                <w:sz w:val="16"/>
                <w:szCs w:val="16"/>
                <w:lang w:eastAsia="es-MX"/>
              </w:rPr>
              <w:t>1</w:t>
            </w:r>
          </w:p>
        </w:tc>
        <w:tc>
          <w:tcPr>
            <w:tcW w:w="0" w:type="auto"/>
            <w:hideMark/>
          </w:tcPr>
          <w:p w:rsidR="00EA4AC7" w:rsidRPr="00AC3A93" w:rsidRDefault="00EA4AC7" w:rsidP="00EA4AC7">
            <w:pPr>
              <w:jc w:val="center"/>
              <w:cnfStyle w:val="000000000000"/>
              <w:rPr>
                <w:rFonts w:ascii="Times New Roman" w:eastAsia="Times New Roman" w:hAnsi="Times New Roman" w:cs="Times New Roman"/>
                <w:bCs/>
                <w:color w:val="000000"/>
                <w:sz w:val="16"/>
                <w:szCs w:val="16"/>
                <w:lang w:eastAsia="es-MX"/>
              </w:rPr>
            </w:pPr>
            <w:r w:rsidRPr="00AC3A93">
              <w:rPr>
                <w:rFonts w:ascii="Times New Roman" w:eastAsia="Times New Roman" w:hAnsi="Times New Roman" w:cs="Times New Roman"/>
                <w:bCs/>
                <w:color w:val="000000"/>
                <w:sz w:val="16"/>
                <w:szCs w:val="16"/>
                <w:lang w:eastAsia="es-MX"/>
              </w:rPr>
              <w:t>1</w:t>
            </w:r>
          </w:p>
        </w:tc>
        <w:tc>
          <w:tcPr>
            <w:tcW w:w="0" w:type="auto"/>
            <w:hideMark/>
          </w:tcPr>
          <w:p w:rsidR="00EA4AC7" w:rsidRPr="00AC3A93" w:rsidRDefault="00EA4AC7" w:rsidP="00EA4AC7">
            <w:pPr>
              <w:jc w:val="center"/>
              <w:cnfStyle w:val="000000000000"/>
              <w:rPr>
                <w:rFonts w:ascii="Times New Roman" w:eastAsia="Times New Roman" w:hAnsi="Times New Roman" w:cs="Times New Roman"/>
                <w:color w:val="000000"/>
                <w:sz w:val="16"/>
                <w:szCs w:val="16"/>
                <w:lang w:eastAsia="es-MX"/>
              </w:rPr>
            </w:pPr>
            <w:r w:rsidRPr="00AC3A93">
              <w:rPr>
                <w:rFonts w:ascii="Times New Roman" w:eastAsia="Times New Roman" w:hAnsi="Times New Roman" w:cs="Times New Roman"/>
                <w:color w:val="000000"/>
                <w:sz w:val="16"/>
                <w:szCs w:val="16"/>
                <w:lang w:eastAsia="es-MX"/>
              </w:rPr>
              <w:t>0</w:t>
            </w:r>
          </w:p>
        </w:tc>
        <w:tc>
          <w:tcPr>
            <w:tcW w:w="0" w:type="auto"/>
            <w:hideMark/>
          </w:tcPr>
          <w:p w:rsidR="00EA4AC7" w:rsidRPr="00AC3A93" w:rsidRDefault="00EA4AC7" w:rsidP="00EA4AC7">
            <w:pPr>
              <w:jc w:val="center"/>
              <w:cnfStyle w:val="000000000000"/>
              <w:rPr>
                <w:rFonts w:ascii="Times New Roman" w:eastAsia="Times New Roman" w:hAnsi="Times New Roman" w:cs="Times New Roman"/>
                <w:bCs/>
                <w:color w:val="000000"/>
                <w:sz w:val="16"/>
                <w:szCs w:val="16"/>
                <w:lang w:eastAsia="es-MX"/>
              </w:rPr>
            </w:pPr>
            <w:r w:rsidRPr="00AC3A93">
              <w:rPr>
                <w:rFonts w:ascii="Times New Roman" w:eastAsia="Times New Roman" w:hAnsi="Times New Roman" w:cs="Times New Roman"/>
                <w:bCs/>
                <w:color w:val="000000"/>
                <w:sz w:val="16"/>
                <w:szCs w:val="16"/>
                <w:lang w:eastAsia="es-MX"/>
              </w:rPr>
              <w:t>3</w:t>
            </w:r>
          </w:p>
        </w:tc>
      </w:tr>
      <w:tr w:rsidR="00EA4AC7" w:rsidRPr="00AC3A93" w:rsidTr="00AC3A93">
        <w:trPr>
          <w:cnfStyle w:val="000000100000"/>
          <w:trHeight w:val="480"/>
        </w:trPr>
        <w:tc>
          <w:tcPr>
            <w:cnfStyle w:val="001000000000"/>
            <w:tcW w:w="0" w:type="auto"/>
            <w:hideMark/>
          </w:tcPr>
          <w:p w:rsidR="00EA4AC7" w:rsidRPr="00AC3A93" w:rsidRDefault="00EA4AC7" w:rsidP="00EA4AC7">
            <w:pPr>
              <w:rPr>
                <w:rFonts w:ascii="Times New Roman" w:eastAsia="Times New Roman" w:hAnsi="Times New Roman" w:cs="Times New Roman"/>
                <w:color w:val="000000"/>
                <w:sz w:val="16"/>
                <w:szCs w:val="16"/>
                <w:lang w:eastAsia="es-MX"/>
              </w:rPr>
            </w:pPr>
            <w:r w:rsidRPr="00AC3A93">
              <w:rPr>
                <w:rFonts w:ascii="Times New Roman" w:eastAsia="Times New Roman" w:hAnsi="Times New Roman" w:cs="Times New Roman"/>
                <w:color w:val="000000"/>
                <w:sz w:val="16"/>
                <w:szCs w:val="16"/>
                <w:lang w:eastAsia="es-MX"/>
              </w:rPr>
              <w:t>Veracruz de Ignacio de la Llave</w:t>
            </w:r>
          </w:p>
        </w:tc>
        <w:tc>
          <w:tcPr>
            <w:tcW w:w="0" w:type="auto"/>
            <w:hideMark/>
          </w:tcPr>
          <w:p w:rsidR="00EA4AC7" w:rsidRPr="00AC3A93" w:rsidRDefault="00EA4AC7" w:rsidP="00EA4AC7">
            <w:pPr>
              <w:jc w:val="center"/>
              <w:cnfStyle w:val="000000100000"/>
              <w:rPr>
                <w:rFonts w:ascii="Times New Roman" w:eastAsia="Times New Roman" w:hAnsi="Times New Roman" w:cs="Times New Roman"/>
                <w:bCs/>
                <w:color w:val="000000"/>
                <w:sz w:val="16"/>
                <w:szCs w:val="16"/>
                <w:lang w:eastAsia="es-MX"/>
              </w:rPr>
            </w:pPr>
            <w:r w:rsidRPr="00AC3A93">
              <w:rPr>
                <w:rFonts w:ascii="Times New Roman" w:eastAsia="Times New Roman" w:hAnsi="Times New Roman" w:cs="Times New Roman"/>
                <w:bCs/>
                <w:color w:val="000000"/>
                <w:sz w:val="16"/>
                <w:szCs w:val="16"/>
                <w:lang w:eastAsia="es-MX"/>
              </w:rPr>
              <w:t>1</w:t>
            </w:r>
          </w:p>
        </w:tc>
        <w:tc>
          <w:tcPr>
            <w:tcW w:w="0" w:type="auto"/>
            <w:hideMark/>
          </w:tcPr>
          <w:p w:rsidR="00EA4AC7" w:rsidRPr="00AC3A93" w:rsidRDefault="00EA4AC7" w:rsidP="00EA4AC7">
            <w:pPr>
              <w:jc w:val="center"/>
              <w:cnfStyle w:val="000000100000"/>
              <w:rPr>
                <w:rFonts w:ascii="Times New Roman" w:eastAsia="Times New Roman" w:hAnsi="Times New Roman" w:cs="Times New Roman"/>
                <w:bCs/>
                <w:color w:val="000000"/>
                <w:sz w:val="16"/>
                <w:szCs w:val="16"/>
                <w:lang w:eastAsia="es-MX"/>
              </w:rPr>
            </w:pPr>
            <w:r w:rsidRPr="00AC3A93">
              <w:rPr>
                <w:rFonts w:ascii="Times New Roman" w:eastAsia="Times New Roman" w:hAnsi="Times New Roman" w:cs="Times New Roman"/>
                <w:bCs/>
                <w:color w:val="000000"/>
                <w:sz w:val="16"/>
                <w:szCs w:val="16"/>
                <w:lang w:eastAsia="es-MX"/>
              </w:rPr>
              <w:t>1</w:t>
            </w:r>
          </w:p>
        </w:tc>
        <w:tc>
          <w:tcPr>
            <w:tcW w:w="0" w:type="auto"/>
            <w:hideMark/>
          </w:tcPr>
          <w:p w:rsidR="00EA4AC7" w:rsidRPr="00AC3A93" w:rsidRDefault="00EA4AC7" w:rsidP="00EA4AC7">
            <w:pPr>
              <w:jc w:val="center"/>
              <w:cnfStyle w:val="000000100000"/>
              <w:rPr>
                <w:rFonts w:ascii="Times New Roman" w:eastAsia="Times New Roman" w:hAnsi="Times New Roman" w:cs="Times New Roman"/>
                <w:bCs/>
                <w:color w:val="000000"/>
                <w:sz w:val="16"/>
                <w:szCs w:val="16"/>
                <w:lang w:eastAsia="es-MX"/>
              </w:rPr>
            </w:pPr>
            <w:r w:rsidRPr="00AC3A93">
              <w:rPr>
                <w:rFonts w:ascii="Times New Roman" w:eastAsia="Times New Roman" w:hAnsi="Times New Roman" w:cs="Times New Roman"/>
                <w:bCs/>
                <w:color w:val="000000"/>
                <w:sz w:val="16"/>
                <w:szCs w:val="16"/>
                <w:lang w:eastAsia="es-MX"/>
              </w:rPr>
              <w:t>1</w:t>
            </w:r>
          </w:p>
        </w:tc>
        <w:tc>
          <w:tcPr>
            <w:tcW w:w="0" w:type="auto"/>
            <w:hideMark/>
          </w:tcPr>
          <w:p w:rsidR="00EA4AC7" w:rsidRPr="00AC3A93" w:rsidRDefault="00EA4AC7" w:rsidP="00EA4AC7">
            <w:pPr>
              <w:jc w:val="center"/>
              <w:cnfStyle w:val="000000100000"/>
              <w:rPr>
                <w:rFonts w:ascii="Times New Roman" w:eastAsia="Times New Roman" w:hAnsi="Times New Roman" w:cs="Times New Roman"/>
                <w:color w:val="000000"/>
                <w:sz w:val="16"/>
                <w:szCs w:val="16"/>
                <w:lang w:eastAsia="es-MX"/>
              </w:rPr>
            </w:pPr>
            <w:r w:rsidRPr="00AC3A93">
              <w:rPr>
                <w:rFonts w:ascii="Times New Roman" w:eastAsia="Times New Roman" w:hAnsi="Times New Roman" w:cs="Times New Roman"/>
                <w:color w:val="000000"/>
                <w:sz w:val="16"/>
                <w:szCs w:val="16"/>
                <w:lang w:eastAsia="es-MX"/>
              </w:rPr>
              <w:t>0</w:t>
            </w:r>
          </w:p>
        </w:tc>
        <w:tc>
          <w:tcPr>
            <w:tcW w:w="0" w:type="auto"/>
            <w:hideMark/>
          </w:tcPr>
          <w:p w:rsidR="00EA4AC7" w:rsidRPr="00AC3A93" w:rsidRDefault="00EA4AC7" w:rsidP="00EA4AC7">
            <w:pPr>
              <w:jc w:val="center"/>
              <w:cnfStyle w:val="000000100000"/>
              <w:rPr>
                <w:rFonts w:ascii="Times New Roman" w:eastAsia="Times New Roman" w:hAnsi="Times New Roman" w:cs="Times New Roman"/>
                <w:color w:val="000000"/>
                <w:sz w:val="16"/>
                <w:szCs w:val="16"/>
                <w:lang w:eastAsia="es-MX"/>
              </w:rPr>
            </w:pPr>
            <w:r w:rsidRPr="00AC3A93">
              <w:rPr>
                <w:rFonts w:ascii="Times New Roman" w:eastAsia="Times New Roman" w:hAnsi="Times New Roman" w:cs="Times New Roman"/>
                <w:color w:val="000000"/>
                <w:sz w:val="16"/>
                <w:szCs w:val="16"/>
                <w:lang w:eastAsia="es-MX"/>
              </w:rPr>
              <w:t>0</w:t>
            </w:r>
          </w:p>
        </w:tc>
        <w:tc>
          <w:tcPr>
            <w:tcW w:w="0" w:type="auto"/>
            <w:hideMark/>
          </w:tcPr>
          <w:p w:rsidR="00EA4AC7" w:rsidRPr="00AC3A93" w:rsidRDefault="00EA4AC7" w:rsidP="00EA4AC7">
            <w:pPr>
              <w:jc w:val="center"/>
              <w:cnfStyle w:val="000000100000"/>
              <w:rPr>
                <w:rFonts w:ascii="Times New Roman" w:eastAsia="Times New Roman" w:hAnsi="Times New Roman" w:cs="Times New Roman"/>
                <w:bCs/>
                <w:color w:val="000000"/>
                <w:sz w:val="16"/>
                <w:szCs w:val="16"/>
                <w:lang w:eastAsia="es-MX"/>
              </w:rPr>
            </w:pPr>
            <w:r w:rsidRPr="00AC3A93">
              <w:rPr>
                <w:rFonts w:ascii="Times New Roman" w:eastAsia="Times New Roman" w:hAnsi="Times New Roman" w:cs="Times New Roman"/>
                <w:bCs/>
                <w:color w:val="000000"/>
                <w:sz w:val="16"/>
                <w:szCs w:val="16"/>
                <w:lang w:eastAsia="es-MX"/>
              </w:rPr>
              <w:t>1</w:t>
            </w:r>
          </w:p>
        </w:tc>
        <w:tc>
          <w:tcPr>
            <w:tcW w:w="0" w:type="auto"/>
            <w:hideMark/>
          </w:tcPr>
          <w:p w:rsidR="00EA4AC7" w:rsidRPr="00AC3A93" w:rsidRDefault="00EA4AC7" w:rsidP="00EA4AC7">
            <w:pPr>
              <w:jc w:val="center"/>
              <w:cnfStyle w:val="000000100000"/>
              <w:rPr>
                <w:rFonts w:ascii="Times New Roman" w:eastAsia="Times New Roman" w:hAnsi="Times New Roman" w:cs="Times New Roman"/>
                <w:color w:val="000000"/>
                <w:sz w:val="16"/>
                <w:szCs w:val="16"/>
                <w:lang w:eastAsia="es-MX"/>
              </w:rPr>
            </w:pPr>
            <w:r w:rsidRPr="00AC3A93">
              <w:rPr>
                <w:rFonts w:ascii="Times New Roman" w:eastAsia="Times New Roman" w:hAnsi="Times New Roman" w:cs="Times New Roman"/>
                <w:color w:val="000000"/>
                <w:sz w:val="16"/>
                <w:szCs w:val="16"/>
                <w:lang w:eastAsia="es-MX"/>
              </w:rPr>
              <w:t>0</w:t>
            </w:r>
          </w:p>
        </w:tc>
        <w:tc>
          <w:tcPr>
            <w:tcW w:w="0" w:type="auto"/>
            <w:hideMark/>
          </w:tcPr>
          <w:p w:rsidR="00EA4AC7" w:rsidRPr="00AC3A93" w:rsidRDefault="00EA4AC7" w:rsidP="00EA4AC7">
            <w:pPr>
              <w:jc w:val="center"/>
              <w:cnfStyle w:val="000000100000"/>
              <w:rPr>
                <w:rFonts w:ascii="Times New Roman" w:eastAsia="Times New Roman" w:hAnsi="Times New Roman" w:cs="Times New Roman"/>
                <w:bCs/>
                <w:color w:val="000000"/>
                <w:sz w:val="16"/>
                <w:szCs w:val="16"/>
                <w:lang w:eastAsia="es-MX"/>
              </w:rPr>
            </w:pPr>
            <w:r w:rsidRPr="00AC3A93">
              <w:rPr>
                <w:rFonts w:ascii="Times New Roman" w:eastAsia="Times New Roman" w:hAnsi="Times New Roman" w:cs="Times New Roman"/>
                <w:bCs/>
                <w:color w:val="000000"/>
                <w:sz w:val="16"/>
                <w:szCs w:val="16"/>
                <w:lang w:eastAsia="es-MX"/>
              </w:rPr>
              <w:t>4</w:t>
            </w:r>
          </w:p>
        </w:tc>
      </w:tr>
      <w:tr w:rsidR="00EA4AC7" w:rsidRPr="00AC3A93" w:rsidTr="00AC3A93">
        <w:trPr>
          <w:trHeight w:val="315"/>
        </w:trPr>
        <w:tc>
          <w:tcPr>
            <w:cnfStyle w:val="001000000000"/>
            <w:tcW w:w="0" w:type="auto"/>
            <w:hideMark/>
          </w:tcPr>
          <w:p w:rsidR="00EA4AC7" w:rsidRPr="00AC3A93" w:rsidRDefault="00EA4AC7" w:rsidP="00EA4AC7">
            <w:pPr>
              <w:rPr>
                <w:rFonts w:ascii="Times New Roman" w:eastAsia="Times New Roman" w:hAnsi="Times New Roman" w:cs="Times New Roman"/>
                <w:color w:val="000000"/>
                <w:sz w:val="16"/>
                <w:szCs w:val="16"/>
                <w:lang w:eastAsia="es-MX"/>
              </w:rPr>
            </w:pPr>
            <w:r w:rsidRPr="00AC3A93">
              <w:rPr>
                <w:rFonts w:ascii="Times New Roman" w:eastAsia="Times New Roman" w:hAnsi="Times New Roman" w:cs="Times New Roman"/>
                <w:color w:val="000000"/>
                <w:sz w:val="16"/>
                <w:szCs w:val="16"/>
                <w:lang w:eastAsia="es-MX"/>
              </w:rPr>
              <w:t>Yucatán</w:t>
            </w:r>
          </w:p>
        </w:tc>
        <w:tc>
          <w:tcPr>
            <w:tcW w:w="0" w:type="auto"/>
            <w:hideMark/>
          </w:tcPr>
          <w:p w:rsidR="00EA4AC7" w:rsidRPr="00AC3A93" w:rsidRDefault="00EA4AC7" w:rsidP="00EA4AC7">
            <w:pPr>
              <w:jc w:val="center"/>
              <w:cnfStyle w:val="000000000000"/>
              <w:rPr>
                <w:rFonts w:ascii="Times New Roman" w:eastAsia="Times New Roman" w:hAnsi="Times New Roman" w:cs="Times New Roman"/>
                <w:bCs/>
                <w:color w:val="000000"/>
                <w:sz w:val="16"/>
                <w:szCs w:val="16"/>
                <w:lang w:eastAsia="es-MX"/>
              </w:rPr>
            </w:pPr>
            <w:r w:rsidRPr="00AC3A93">
              <w:rPr>
                <w:rFonts w:ascii="Times New Roman" w:eastAsia="Times New Roman" w:hAnsi="Times New Roman" w:cs="Times New Roman"/>
                <w:bCs/>
                <w:color w:val="000000"/>
                <w:sz w:val="16"/>
                <w:szCs w:val="16"/>
                <w:lang w:eastAsia="es-MX"/>
              </w:rPr>
              <w:t>1</w:t>
            </w:r>
          </w:p>
        </w:tc>
        <w:tc>
          <w:tcPr>
            <w:tcW w:w="0" w:type="auto"/>
            <w:hideMark/>
          </w:tcPr>
          <w:p w:rsidR="00EA4AC7" w:rsidRPr="00AC3A93" w:rsidRDefault="00EA4AC7" w:rsidP="00EA4AC7">
            <w:pPr>
              <w:jc w:val="center"/>
              <w:cnfStyle w:val="000000000000"/>
              <w:rPr>
                <w:rFonts w:ascii="Times New Roman" w:eastAsia="Times New Roman" w:hAnsi="Times New Roman" w:cs="Times New Roman"/>
                <w:bCs/>
                <w:color w:val="000000"/>
                <w:sz w:val="16"/>
                <w:szCs w:val="16"/>
                <w:lang w:eastAsia="es-MX"/>
              </w:rPr>
            </w:pPr>
            <w:r w:rsidRPr="00AC3A93">
              <w:rPr>
                <w:rFonts w:ascii="Times New Roman" w:eastAsia="Times New Roman" w:hAnsi="Times New Roman" w:cs="Times New Roman"/>
                <w:bCs/>
                <w:color w:val="000000"/>
                <w:sz w:val="16"/>
                <w:szCs w:val="16"/>
                <w:lang w:eastAsia="es-MX"/>
              </w:rPr>
              <w:t>1</w:t>
            </w:r>
          </w:p>
        </w:tc>
        <w:tc>
          <w:tcPr>
            <w:tcW w:w="0" w:type="auto"/>
            <w:hideMark/>
          </w:tcPr>
          <w:p w:rsidR="00EA4AC7" w:rsidRPr="00AC3A93" w:rsidRDefault="00EA4AC7" w:rsidP="00EA4AC7">
            <w:pPr>
              <w:jc w:val="center"/>
              <w:cnfStyle w:val="000000000000"/>
              <w:rPr>
                <w:rFonts w:ascii="Times New Roman" w:eastAsia="Times New Roman" w:hAnsi="Times New Roman" w:cs="Times New Roman"/>
                <w:color w:val="000000"/>
                <w:sz w:val="16"/>
                <w:szCs w:val="16"/>
                <w:lang w:eastAsia="es-MX"/>
              </w:rPr>
            </w:pPr>
            <w:r w:rsidRPr="00AC3A93">
              <w:rPr>
                <w:rFonts w:ascii="Times New Roman" w:eastAsia="Times New Roman" w:hAnsi="Times New Roman" w:cs="Times New Roman"/>
                <w:color w:val="000000"/>
                <w:sz w:val="16"/>
                <w:szCs w:val="16"/>
                <w:lang w:eastAsia="es-MX"/>
              </w:rPr>
              <w:t>0</w:t>
            </w:r>
          </w:p>
        </w:tc>
        <w:tc>
          <w:tcPr>
            <w:tcW w:w="0" w:type="auto"/>
            <w:hideMark/>
          </w:tcPr>
          <w:p w:rsidR="00EA4AC7" w:rsidRPr="00AC3A93" w:rsidRDefault="00EA4AC7" w:rsidP="00EA4AC7">
            <w:pPr>
              <w:jc w:val="center"/>
              <w:cnfStyle w:val="000000000000"/>
              <w:rPr>
                <w:rFonts w:ascii="Times New Roman" w:eastAsia="Times New Roman" w:hAnsi="Times New Roman" w:cs="Times New Roman"/>
                <w:color w:val="000000"/>
                <w:sz w:val="16"/>
                <w:szCs w:val="16"/>
                <w:lang w:eastAsia="es-MX"/>
              </w:rPr>
            </w:pPr>
            <w:r w:rsidRPr="00AC3A93">
              <w:rPr>
                <w:rFonts w:ascii="Times New Roman" w:eastAsia="Times New Roman" w:hAnsi="Times New Roman" w:cs="Times New Roman"/>
                <w:color w:val="000000"/>
                <w:sz w:val="16"/>
                <w:szCs w:val="16"/>
                <w:lang w:eastAsia="es-MX"/>
              </w:rPr>
              <w:t>0</w:t>
            </w:r>
          </w:p>
        </w:tc>
        <w:tc>
          <w:tcPr>
            <w:tcW w:w="0" w:type="auto"/>
            <w:hideMark/>
          </w:tcPr>
          <w:p w:rsidR="00EA4AC7" w:rsidRPr="00AC3A93" w:rsidRDefault="00EA4AC7" w:rsidP="00EA4AC7">
            <w:pPr>
              <w:jc w:val="center"/>
              <w:cnfStyle w:val="000000000000"/>
              <w:rPr>
                <w:rFonts w:ascii="Times New Roman" w:eastAsia="Times New Roman" w:hAnsi="Times New Roman" w:cs="Times New Roman"/>
                <w:bCs/>
                <w:color w:val="000000"/>
                <w:sz w:val="16"/>
                <w:szCs w:val="16"/>
                <w:lang w:eastAsia="es-MX"/>
              </w:rPr>
            </w:pPr>
            <w:r w:rsidRPr="00AC3A93">
              <w:rPr>
                <w:rFonts w:ascii="Times New Roman" w:eastAsia="Times New Roman" w:hAnsi="Times New Roman" w:cs="Times New Roman"/>
                <w:bCs/>
                <w:color w:val="000000"/>
                <w:sz w:val="16"/>
                <w:szCs w:val="16"/>
                <w:lang w:eastAsia="es-MX"/>
              </w:rPr>
              <w:t>1</w:t>
            </w:r>
          </w:p>
        </w:tc>
        <w:tc>
          <w:tcPr>
            <w:tcW w:w="0" w:type="auto"/>
            <w:hideMark/>
          </w:tcPr>
          <w:p w:rsidR="00EA4AC7" w:rsidRPr="00AC3A93" w:rsidRDefault="00EA4AC7" w:rsidP="00EA4AC7">
            <w:pPr>
              <w:jc w:val="center"/>
              <w:cnfStyle w:val="000000000000"/>
              <w:rPr>
                <w:rFonts w:ascii="Times New Roman" w:eastAsia="Times New Roman" w:hAnsi="Times New Roman" w:cs="Times New Roman"/>
                <w:bCs/>
                <w:color w:val="000000"/>
                <w:sz w:val="16"/>
                <w:szCs w:val="16"/>
                <w:lang w:eastAsia="es-MX"/>
              </w:rPr>
            </w:pPr>
            <w:r w:rsidRPr="00AC3A93">
              <w:rPr>
                <w:rFonts w:ascii="Times New Roman" w:eastAsia="Times New Roman" w:hAnsi="Times New Roman" w:cs="Times New Roman"/>
                <w:bCs/>
                <w:color w:val="000000"/>
                <w:sz w:val="16"/>
                <w:szCs w:val="16"/>
                <w:lang w:eastAsia="es-MX"/>
              </w:rPr>
              <w:t>1</w:t>
            </w:r>
          </w:p>
        </w:tc>
        <w:tc>
          <w:tcPr>
            <w:tcW w:w="0" w:type="auto"/>
            <w:hideMark/>
          </w:tcPr>
          <w:p w:rsidR="00EA4AC7" w:rsidRPr="00AC3A93" w:rsidRDefault="00EA4AC7" w:rsidP="00EA4AC7">
            <w:pPr>
              <w:jc w:val="center"/>
              <w:cnfStyle w:val="000000000000"/>
              <w:rPr>
                <w:rFonts w:ascii="Times New Roman" w:eastAsia="Times New Roman" w:hAnsi="Times New Roman" w:cs="Times New Roman"/>
                <w:color w:val="000000"/>
                <w:sz w:val="16"/>
                <w:szCs w:val="16"/>
                <w:lang w:eastAsia="es-MX"/>
              </w:rPr>
            </w:pPr>
            <w:r w:rsidRPr="00AC3A93">
              <w:rPr>
                <w:rFonts w:ascii="Times New Roman" w:eastAsia="Times New Roman" w:hAnsi="Times New Roman" w:cs="Times New Roman"/>
                <w:color w:val="000000"/>
                <w:sz w:val="16"/>
                <w:szCs w:val="16"/>
                <w:lang w:eastAsia="es-MX"/>
              </w:rPr>
              <w:t>0</w:t>
            </w:r>
          </w:p>
        </w:tc>
        <w:tc>
          <w:tcPr>
            <w:tcW w:w="0" w:type="auto"/>
            <w:hideMark/>
          </w:tcPr>
          <w:p w:rsidR="00EA4AC7" w:rsidRPr="00AC3A93" w:rsidRDefault="00EA4AC7" w:rsidP="00EA4AC7">
            <w:pPr>
              <w:jc w:val="center"/>
              <w:cnfStyle w:val="000000000000"/>
              <w:rPr>
                <w:rFonts w:ascii="Times New Roman" w:eastAsia="Times New Roman" w:hAnsi="Times New Roman" w:cs="Times New Roman"/>
                <w:bCs/>
                <w:color w:val="000000"/>
                <w:sz w:val="16"/>
                <w:szCs w:val="16"/>
                <w:lang w:eastAsia="es-MX"/>
              </w:rPr>
            </w:pPr>
            <w:r w:rsidRPr="00AC3A93">
              <w:rPr>
                <w:rFonts w:ascii="Times New Roman" w:eastAsia="Times New Roman" w:hAnsi="Times New Roman" w:cs="Times New Roman"/>
                <w:bCs/>
                <w:color w:val="000000"/>
                <w:sz w:val="16"/>
                <w:szCs w:val="16"/>
                <w:lang w:eastAsia="es-MX"/>
              </w:rPr>
              <w:t>4</w:t>
            </w:r>
          </w:p>
        </w:tc>
      </w:tr>
      <w:tr w:rsidR="00EA4AC7" w:rsidRPr="00AC3A93" w:rsidTr="00AC3A93">
        <w:trPr>
          <w:cnfStyle w:val="000000100000"/>
          <w:trHeight w:val="315"/>
        </w:trPr>
        <w:tc>
          <w:tcPr>
            <w:cnfStyle w:val="001000000000"/>
            <w:tcW w:w="0" w:type="auto"/>
            <w:hideMark/>
          </w:tcPr>
          <w:p w:rsidR="00EA4AC7" w:rsidRPr="00AC3A93" w:rsidRDefault="00EA4AC7" w:rsidP="00EA4AC7">
            <w:pPr>
              <w:rPr>
                <w:rFonts w:ascii="Times New Roman" w:eastAsia="Times New Roman" w:hAnsi="Times New Roman" w:cs="Times New Roman"/>
                <w:color w:val="000000"/>
                <w:sz w:val="16"/>
                <w:szCs w:val="16"/>
                <w:lang w:eastAsia="es-MX"/>
              </w:rPr>
            </w:pPr>
            <w:r w:rsidRPr="00AC3A93">
              <w:rPr>
                <w:rFonts w:ascii="Times New Roman" w:eastAsia="Times New Roman" w:hAnsi="Times New Roman" w:cs="Times New Roman"/>
                <w:color w:val="000000"/>
                <w:sz w:val="16"/>
                <w:szCs w:val="16"/>
                <w:lang w:eastAsia="es-MX"/>
              </w:rPr>
              <w:t>Zacatecas</w:t>
            </w:r>
          </w:p>
        </w:tc>
        <w:tc>
          <w:tcPr>
            <w:tcW w:w="0" w:type="auto"/>
            <w:hideMark/>
          </w:tcPr>
          <w:p w:rsidR="00EA4AC7" w:rsidRPr="00AC3A93" w:rsidRDefault="00EA4AC7" w:rsidP="00EA4AC7">
            <w:pPr>
              <w:jc w:val="center"/>
              <w:cnfStyle w:val="000000100000"/>
              <w:rPr>
                <w:rFonts w:ascii="Times New Roman" w:eastAsia="Times New Roman" w:hAnsi="Times New Roman" w:cs="Times New Roman"/>
                <w:bCs/>
                <w:color w:val="000000"/>
                <w:sz w:val="16"/>
                <w:szCs w:val="16"/>
                <w:lang w:eastAsia="es-MX"/>
              </w:rPr>
            </w:pPr>
            <w:r w:rsidRPr="00AC3A93">
              <w:rPr>
                <w:rFonts w:ascii="Times New Roman" w:eastAsia="Times New Roman" w:hAnsi="Times New Roman" w:cs="Times New Roman"/>
                <w:bCs/>
                <w:color w:val="000000"/>
                <w:sz w:val="16"/>
                <w:szCs w:val="16"/>
                <w:lang w:eastAsia="es-MX"/>
              </w:rPr>
              <w:t>1</w:t>
            </w:r>
          </w:p>
        </w:tc>
        <w:tc>
          <w:tcPr>
            <w:tcW w:w="0" w:type="auto"/>
            <w:hideMark/>
          </w:tcPr>
          <w:p w:rsidR="00EA4AC7" w:rsidRPr="00AC3A93" w:rsidRDefault="00EA4AC7" w:rsidP="00EA4AC7">
            <w:pPr>
              <w:jc w:val="center"/>
              <w:cnfStyle w:val="000000100000"/>
              <w:rPr>
                <w:rFonts w:ascii="Times New Roman" w:eastAsia="Times New Roman" w:hAnsi="Times New Roman" w:cs="Times New Roman"/>
                <w:color w:val="000000"/>
                <w:sz w:val="16"/>
                <w:szCs w:val="16"/>
                <w:lang w:eastAsia="es-MX"/>
              </w:rPr>
            </w:pPr>
            <w:r w:rsidRPr="00AC3A93">
              <w:rPr>
                <w:rFonts w:ascii="Times New Roman" w:eastAsia="Times New Roman" w:hAnsi="Times New Roman" w:cs="Times New Roman"/>
                <w:color w:val="000000"/>
                <w:sz w:val="16"/>
                <w:szCs w:val="16"/>
                <w:lang w:eastAsia="es-MX"/>
              </w:rPr>
              <w:t>0</w:t>
            </w:r>
          </w:p>
        </w:tc>
        <w:tc>
          <w:tcPr>
            <w:tcW w:w="0" w:type="auto"/>
            <w:hideMark/>
          </w:tcPr>
          <w:p w:rsidR="00EA4AC7" w:rsidRPr="00AC3A93" w:rsidRDefault="00EA4AC7" w:rsidP="00EA4AC7">
            <w:pPr>
              <w:jc w:val="center"/>
              <w:cnfStyle w:val="000000100000"/>
              <w:rPr>
                <w:rFonts w:ascii="Times New Roman" w:eastAsia="Times New Roman" w:hAnsi="Times New Roman" w:cs="Times New Roman"/>
                <w:color w:val="000000"/>
                <w:sz w:val="16"/>
                <w:szCs w:val="16"/>
                <w:lang w:eastAsia="es-MX"/>
              </w:rPr>
            </w:pPr>
            <w:r w:rsidRPr="00AC3A93">
              <w:rPr>
                <w:rFonts w:ascii="Times New Roman" w:eastAsia="Times New Roman" w:hAnsi="Times New Roman" w:cs="Times New Roman"/>
                <w:color w:val="000000"/>
                <w:sz w:val="16"/>
                <w:szCs w:val="16"/>
                <w:lang w:eastAsia="es-MX"/>
              </w:rPr>
              <w:t>0</w:t>
            </w:r>
          </w:p>
        </w:tc>
        <w:tc>
          <w:tcPr>
            <w:tcW w:w="0" w:type="auto"/>
            <w:hideMark/>
          </w:tcPr>
          <w:p w:rsidR="00EA4AC7" w:rsidRPr="00AC3A93" w:rsidRDefault="00EA4AC7" w:rsidP="00EA4AC7">
            <w:pPr>
              <w:jc w:val="center"/>
              <w:cnfStyle w:val="000000100000"/>
              <w:rPr>
                <w:rFonts w:ascii="Times New Roman" w:eastAsia="Times New Roman" w:hAnsi="Times New Roman" w:cs="Times New Roman"/>
                <w:color w:val="000000"/>
                <w:sz w:val="16"/>
                <w:szCs w:val="16"/>
                <w:lang w:eastAsia="es-MX"/>
              </w:rPr>
            </w:pPr>
            <w:r w:rsidRPr="00AC3A93">
              <w:rPr>
                <w:rFonts w:ascii="Times New Roman" w:eastAsia="Times New Roman" w:hAnsi="Times New Roman" w:cs="Times New Roman"/>
                <w:color w:val="000000"/>
                <w:sz w:val="16"/>
                <w:szCs w:val="16"/>
                <w:lang w:eastAsia="es-MX"/>
              </w:rPr>
              <w:t>0</w:t>
            </w:r>
          </w:p>
        </w:tc>
        <w:tc>
          <w:tcPr>
            <w:tcW w:w="0" w:type="auto"/>
            <w:hideMark/>
          </w:tcPr>
          <w:p w:rsidR="00EA4AC7" w:rsidRPr="00AC3A93" w:rsidRDefault="00EA4AC7" w:rsidP="00EA4AC7">
            <w:pPr>
              <w:jc w:val="center"/>
              <w:cnfStyle w:val="000000100000"/>
              <w:rPr>
                <w:rFonts w:ascii="Times New Roman" w:eastAsia="Times New Roman" w:hAnsi="Times New Roman" w:cs="Times New Roman"/>
                <w:color w:val="000000"/>
                <w:sz w:val="16"/>
                <w:szCs w:val="16"/>
                <w:lang w:eastAsia="es-MX"/>
              </w:rPr>
            </w:pPr>
            <w:r w:rsidRPr="00AC3A93">
              <w:rPr>
                <w:rFonts w:ascii="Times New Roman" w:eastAsia="Times New Roman" w:hAnsi="Times New Roman" w:cs="Times New Roman"/>
                <w:color w:val="000000"/>
                <w:sz w:val="16"/>
                <w:szCs w:val="16"/>
                <w:lang w:eastAsia="es-MX"/>
              </w:rPr>
              <w:t>0</w:t>
            </w:r>
          </w:p>
        </w:tc>
        <w:tc>
          <w:tcPr>
            <w:tcW w:w="0" w:type="auto"/>
            <w:hideMark/>
          </w:tcPr>
          <w:p w:rsidR="00EA4AC7" w:rsidRPr="00AC3A93" w:rsidRDefault="00EA4AC7" w:rsidP="00EA4AC7">
            <w:pPr>
              <w:jc w:val="center"/>
              <w:cnfStyle w:val="000000100000"/>
              <w:rPr>
                <w:rFonts w:ascii="Times New Roman" w:eastAsia="Times New Roman" w:hAnsi="Times New Roman" w:cs="Times New Roman"/>
                <w:color w:val="000000"/>
                <w:sz w:val="16"/>
                <w:szCs w:val="16"/>
                <w:lang w:eastAsia="es-MX"/>
              </w:rPr>
            </w:pPr>
            <w:r w:rsidRPr="00AC3A93">
              <w:rPr>
                <w:rFonts w:ascii="Times New Roman" w:eastAsia="Times New Roman" w:hAnsi="Times New Roman" w:cs="Times New Roman"/>
                <w:color w:val="000000"/>
                <w:sz w:val="16"/>
                <w:szCs w:val="16"/>
                <w:lang w:eastAsia="es-MX"/>
              </w:rPr>
              <w:t>0</w:t>
            </w:r>
          </w:p>
        </w:tc>
        <w:tc>
          <w:tcPr>
            <w:tcW w:w="0" w:type="auto"/>
            <w:hideMark/>
          </w:tcPr>
          <w:p w:rsidR="00EA4AC7" w:rsidRPr="00AC3A93" w:rsidRDefault="00EA4AC7" w:rsidP="00EA4AC7">
            <w:pPr>
              <w:jc w:val="center"/>
              <w:cnfStyle w:val="000000100000"/>
              <w:rPr>
                <w:rFonts w:ascii="Times New Roman" w:eastAsia="Times New Roman" w:hAnsi="Times New Roman" w:cs="Times New Roman"/>
                <w:color w:val="000000"/>
                <w:sz w:val="16"/>
                <w:szCs w:val="16"/>
                <w:lang w:eastAsia="es-MX"/>
              </w:rPr>
            </w:pPr>
            <w:r w:rsidRPr="00AC3A93">
              <w:rPr>
                <w:rFonts w:ascii="Times New Roman" w:eastAsia="Times New Roman" w:hAnsi="Times New Roman" w:cs="Times New Roman"/>
                <w:color w:val="000000"/>
                <w:sz w:val="16"/>
                <w:szCs w:val="16"/>
                <w:lang w:eastAsia="es-MX"/>
              </w:rPr>
              <w:t>0</w:t>
            </w:r>
          </w:p>
        </w:tc>
        <w:tc>
          <w:tcPr>
            <w:tcW w:w="0" w:type="auto"/>
            <w:hideMark/>
          </w:tcPr>
          <w:p w:rsidR="00EA4AC7" w:rsidRPr="00AC3A93" w:rsidRDefault="00EA4AC7" w:rsidP="00EA4AC7">
            <w:pPr>
              <w:jc w:val="center"/>
              <w:cnfStyle w:val="000000100000"/>
              <w:rPr>
                <w:rFonts w:ascii="Times New Roman" w:eastAsia="Times New Roman" w:hAnsi="Times New Roman" w:cs="Times New Roman"/>
                <w:bCs/>
                <w:color w:val="000000"/>
                <w:sz w:val="16"/>
                <w:szCs w:val="16"/>
                <w:lang w:eastAsia="es-MX"/>
              </w:rPr>
            </w:pPr>
            <w:r w:rsidRPr="00AC3A93">
              <w:rPr>
                <w:rFonts w:ascii="Times New Roman" w:eastAsia="Times New Roman" w:hAnsi="Times New Roman" w:cs="Times New Roman"/>
                <w:bCs/>
                <w:color w:val="000000"/>
                <w:sz w:val="16"/>
                <w:szCs w:val="16"/>
                <w:lang w:eastAsia="es-MX"/>
              </w:rPr>
              <w:t>1</w:t>
            </w:r>
          </w:p>
        </w:tc>
      </w:tr>
      <w:tr w:rsidR="00EA4AC7" w:rsidRPr="00AC3A93" w:rsidTr="00AC3A93">
        <w:trPr>
          <w:trHeight w:val="315"/>
        </w:trPr>
        <w:tc>
          <w:tcPr>
            <w:cnfStyle w:val="001000000000"/>
            <w:tcW w:w="0" w:type="auto"/>
            <w:hideMark/>
          </w:tcPr>
          <w:p w:rsidR="00EA4AC7" w:rsidRPr="00AC3A93" w:rsidRDefault="00EA4AC7" w:rsidP="00EA4AC7">
            <w:pPr>
              <w:rPr>
                <w:rFonts w:ascii="Times New Roman" w:eastAsia="Times New Roman" w:hAnsi="Times New Roman" w:cs="Times New Roman"/>
                <w:bCs w:val="0"/>
                <w:color w:val="000000"/>
                <w:sz w:val="16"/>
                <w:szCs w:val="16"/>
                <w:lang w:eastAsia="es-MX"/>
              </w:rPr>
            </w:pPr>
            <w:r w:rsidRPr="00AC3A93">
              <w:rPr>
                <w:rFonts w:ascii="Times New Roman" w:eastAsia="Times New Roman" w:hAnsi="Times New Roman" w:cs="Times New Roman"/>
                <w:color w:val="000000"/>
                <w:sz w:val="16"/>
                <w:szCs w:val="16"/>
                <w:lang w:eastAsia="es-MX"/>
              </w:rPr>
              <w:t xml:space="preserve">Total  por </w:t>
            </w:r>
            <w:proofErr w:type="spellStart"/>
            <w:r w:rsidRPr="00AC3A93">
              <w:rPr>
                <w:rFonts w:ascii="Times New Roman" w:eastAsia="Times New Roman" w:hAnsi="Times New Roman" w:cs="Times New Roman"/>
                <w:color w:val="000000"/>
                <w:sz w:val="16"/>
                <w:szCs w:val="16"/>
                <w:lang w:eastAsia="es-MX"/>
              </w:rPr>
              <w:t>subárea</w:t>
            </w:r>
            <w:proofErr w:type="spellEnd"/>
          </w:p>
        </w:tc>
        <w:tc>
          <w:tcPr>
            <w:tcW w:w="0" w:type="auto"/>
            <w:hideMark/>
          </w:tcPr>
          <w:p w:rsidR="00EA4AC7" w:rsidRPr="00AC3A93" w:rsidRDefault="00EA4AC7" w:rsidP="00EA4AC7">
            <w:pPr>
              <w:jc w:val="center"/>
              <w:cnfStyle w:val="000000000000"/>
              <w:rPr>
                <w:rFonts w:ascii="Times New Roman" w:eastAsia="Times New Roman" w:hAnsi="Times New Roman" w:cs="Times New Roman"/>
                <w:bCs/>
                <w:color w:val="000000"/>
                <w:sz w:val="16"/>
                <w:szCs w:val="16"/>
                <w:lang w:eastAsia="es-MX"/>
              </w:rPr>
            </w:pPr>
            <w:r w:rsidRPr="00AC3A93">
              <w:rPr>
                <w:rFonts w:ascii="Times New Roman" w:eastAsia="Times New Roman" w:hAnsi="Times New Roman" w:cs="Times New Roman"/>
                <w:bCs/>
                <w:color w:val="000000"/>
                <w:sz w:val="16"/>
                <w:szCs w:val="16"/>
                <w:lang w:eastAsia="es-MX"/>
              </w:rPr>
              <w:t>17</w:t>
            </w:r>
          </w:p>
        </w:tc>
        <w:tc>
          <w:tcPr>
            <w:tcW w:w="0" w:type="auto"/>
            <w:hideMark/>
          </w:tcPr>
          <w:p w:rsidR="00EA4AC7" w:rsidRPr="00AC3A93" w:rsidRDefault="00EA4AC7" w:rsidP="00EA4AC7">
            <w:pPr>
              <w:jc w:val="center"/>
              <w:cnfStyle w:val="000000000000"/>
              <w:rPr>
                <w:rFonts w:ascii="Times New Roman" w:eastAsia="Times New Roman" w:hAnsi="Times New Roman" w:cs="Times New Roman"/>
                <w:bCs/>
                <w:color w:val="000000"/>
                <w:sz w:val="16"/>
                <w:szCs w:val="16"/>
                <w:lang w:eastAsia="es-MX"/>
              </w:rPr>
            </w:pPr>
            <w:r w:rsidRPr="00AC3A93">
              <w:rPr>
                <w:rFonts w:ascii="Times New Roman" w:eastAsia="Times New Roman" w:hAnsi="Times New Roman" w:cs="Times New Roman"/>
                <w:bCs/>
                <w:color w:val="000000"/>
                <w:sz w:val="16"/>
                <w:szCs w:val="16"/>
                <w:lang w:eastAsia="es-MX"/>
              </w:rPr>
              <w:t>17</w:t>
            </w:r>
          </w:p>
        </w:tc>
        <w:tc>
          <w:tcPr>
            <w:tcW w:w="0" w:type="auto"/>
            <w:hideMark/>
          </w:tcPr>
          <w:p w:rsidR="00EA4AC7" w:rsidRPr="00AC3A93" w:rsidRDefault="00EA4AC7" w:rsidP="00EA4AC7">
            <w:pPr>
              <w:jc w:val="center"/>
              <w:cnfStyle w:val="000000000000"/>
              <w:rPr>
                <w:rFonts w:ascii="Times New Roman" w:eastAsia="Times New Roman" w:hAnsi="Times New Roman" w:cs="Times New Roman"/>
                <w:bCs/>
                <w:color w:val="000000"/>
                <w:sz w:val="16"/>
                <w:szCs w:val="16"/>
                <w:lang w:eastAsia="es-MX"/>
              </w:rPr>
            </w:pPr>
            <w:r w:rsidRPr="00AC3A93">
              <w:rPr>
                <w:rFonts w:ascii="Times New Roman" w:eastAsia="Times New Roman" w:hAnsi="Times New Roman" w:cs="Times New Roman"/>
                <w:bCs/>
                <w:color w:val="000000"/>
                <w:sz w:val="16"/>
                <w:szCs w:val="16"/>
                <w:lang w:eastAsia="es-MX"/>
              </w:rPr>
              <w:t>9</w:t>
            </w:r>
          </w:p>
        </w:tc>
        <w:tc>
          <w:tcPr>
            <w:tcW w:w="0" w:type="auto"/>
            <w:hideMark/>
          </w:tcPr>
          <w:p w:rsidR="00EA4AC7" w:rsidRPr="00AC3A93" w:rsidRDefault="00EA4AC7" w:rsidP="00EA4AC7">
            <w:pPr>
              <w:jc w:val="center"/>
              <w:cnfStyle w:val="000000000000"/>
              <w:rPr>
                <w:rFonts w:ascii="Times New Roman" w:eastAsia="Times New Roman" w:hAnsi="Times New Roman" w:cs="Times New Roman"/>
                <w:bCs/>
                <w:color w:val="000000"/>
                <w:sz w:val="16"/>
                <w:szCs w:val="16"/>
                <w:lang w:eastAsia="es-MX"/>
              </w:rPr>
            </w:pPr>
            <w:r w:rsidRPr="00AC3A93">
              <w:rPr>
                <w:rFonts w:ascii="Times New Roman" w:eastAsia="Times New Roman" w:hAnsi="Times New Roman" w:cs="Times New Roman"/>
                <w:bCs/>
                <w:color w:val="000000"/>
                <w:sz w:val="16"/>
                <w:szCs w:val="16"/>
                <w:lang w:eastAsia="es-MX"/>
              </w:rPr>
              <w:t>12</w:t>
            </w:r>
          </w:p>
        </w:tc>
        <w:tc>
          <w:tcPr>
            <w:tcW w:w="0" w:type="auto"/>
            <w:hideMark/>
          </w:tcPr>
          <w:p w:rsidR="00EA4AC7" w:rsidRPr="00AC3A93" w:rsidRDefault="00EA4AC7" w:rsidP="00EA4AC7">
            <w:pPr>
              <w:jc w:val="center"/>
              <w:cnfStyle w:val="000000000000"/>
              <w:rPr>
                <w:rFonts w:ascii="Times New Roman" w:eastAsia="Times New Roman" w:hAnsi="Times New Roman" w:cs="Times New Roman"/>
                <w:bCs/>
                <w:color w:val="000000"/>
                <w:sz w:val="16"/>
                <w:szCs w:val="16"/>
                <w:lang w:eastAsia="es-MX"/>
              </w:rPr>
            </w:pPr>
            <w:r w:rsidRPr="00AC3A93">
              <w:rPr>
                <w:rFonts w:ascii="Times New Roman" w:eastAsia="Times New Roman" w:hAnsi="Times New Roman" w:cs="Times New Roman"/>
                <w:bCs/>
                <w:color w:val="000000"/>
                <w:sz w:val="16"/>
                <w:szCs w:val="16"/>
                <w:lang w:eastAsia="es-MX"/>
              </w:rPr>
              <w:t>15</w:t>
            </w:r>
          </w:p>
        </w:tc>
        <w:tc>
          <w:tcPr>
            <w:tcW w:w="0" w:type="auto"/>
            <w:hideMark/>
          </w:tcPr>
          <w:p w:rsidR="00EA4AC7" w:rsidRPr="00AC3A93" w:rsidRDefault="00EA4AC7" w:rsidP="00EA4AC7">
            <w:pPr>
              <w:jc w:val="center"/>
              <w:cnfStyle w:val="000000000000"/>
              <w:rPr>
                <w:rFonts w:ascii="Times New Roman" w:eastAsia="Times New Roman" w:hAnsi="Times New Roman" w:cs="Times New Roman"/>
                <w:bCs/>
                <w:color w:val="000000"/>
                <w:sz w:val="16"/>
                <w:szCs w:val="16"/>
                <w:lang w:eastAsia="es-MX"/>
              </w:rPr>
            </w:pPr>
            <w:r w:rsidRPr="00AC3A93">
              <w:rPr>
                <w:rFonts w:ascii="Times New Roman" w:eastAsia="Times New Roman" w:hAnsi="Times New Roman" w:cs="Times New Roman"/>
                <w:bCs/>
                <w:color w:val="000000"/>
                <w:sz w:val="16"/>
                <w:szCs w:val="16"/>
                <w:lang w:eastAsia="es-MX"/>
              </w:rPr>
              <w:t>15</w:t>
            </w:r>
          </w:p>
        </w:tc>
        <w:tc>
          <w:tcPr>
            <w:tcW w:w="0" w:type="auto"/>
            <w:hideMark/>
          </w:tcPr>
          <w:p w:rsidR="00EA4AC7" w:rsidRPr="00AC3A93" w:rsidRDefault="00EA4AC7" w:rsidP="00EA4AC7">
            <w:pPr>
              <w:jc w:val="center"/>
              <w:cnfStyle w:val="000000000000"/>
              <w:rPr>
                <w:rFonts w:ascii="Times New Roman" w:eastAsia="Times New Roman" w:hAnsi="Times New Roman" w:cs="Times New Roman"/>
                <w:bCs/>
                <w:color w:val="000000"/>
                <w:sz w:val="16"/>
                <w:szCs w:val="16"/>
                <w:lang w:eastAsia="es-MX"/>
              </w:rPr>
            </w:pPr>
            <w:r w:rsidRPr="00AC3A93">
              <w:rPr>
                <w:rFonts w:ascii="Times New Roman" w:eastAsia="Times New Roman" w:hAnsi="Times New Roman" w:cs="Times New Roman"/>
                <w:bCs/>
                <w:color w:val="000000"/>
                <w:sz w:val="16"/>
                <w:szCs w:val="16"/>
                <w:lang w:eastAsia="es-MX"/>
              </w:rPr>
              <w:t>11</w:t>
            </w:r>
          </w:p>
        </w:tc>
        <w:tc>
          <w:tcPr>
            <w:tcW w:w="0" w:type="auto"/>
            <w:hideMark/>
          </w:tcPr>
          <w:p w:rsidR="00EA4AC7" w:rsidRPr="00AC3A93" w:rsidRDefault="00EA4AC7" w:rsidP="00EA4AC7">
            <w:pPr>
              <w:jc w:val="center"/>
              <w:cnfStyle w:val="000000000000"/>
              <w:rPr>
                <w:rFonts w:ascii="Times New Roman" w:eastAsia="Times New Roman" w:hAnsi="Times New Roman" w:cs="Times New Roman"/>
                <w:bCs/>
                <w:color w:val="000000"/>
                <w:sz w:val="16"/>
                <w:szCs w:val="16"/>
                <w:lang w:eastAsia="es-MX"/>
              </w:rPr>
            </w:pPr>
            <w:r w:rsidRPr="00AC3A93">
              <w:rPr>
                <w:rFonts w:ascii="Times New Roman" w:eastAsia="Times New Roman" w:hAnsi="Times New Roman" w:cs="Times New Roman"/>
                <w:bCs/>
                <w:color w:val="000000"/>
                <w:sz w:val="16"/>
                <w:szCs w:val="16"/>
                <w:lang w:eastAsia="es-MX"/>
              </w:rPr>
              <w:t> </w:t>
            </w:r>
          </w:p>
        </w:tc>
      </w:tr>
    </w:tbl>
    <w:p w:rsidR="009C1680" w:rsidRDefault="00B22FA3" w:rsidP="009C1680">
      <w:pPr>
        <w:spacing w:after="0" w:line="240" w:lineRule="auto"/>
        <w:jc w:val="both"/>
        <w:rPr>
          <w:rFonts w:ascii="Times New Roman" w:hAnsi="Times New Roman"/>
        </w:rPr>
      </w:pPr>
      <w:r>
        <w:rPr>
          <w:rFonts w:ascii="Times New Roman" w:hAnsi="Times New Roman"/>
        </w:rPr>
        <w:t>Elaboración de A. H</w:t>
      </w:r>
      <w:r w:rsidR="009C1680" w:rsidRPr="00700914">
        <w:rPr>
          <w:rFonts w:ascii="Times New Roman" w:hAnsi="Times New Roman"/>
        </w:rPr>
        <w:t>irsch, con base en la información de las siete subáreas.</w:t>
      </w:r>
    </w:p>
    <w:p w:rsidR="009C1680" w:rsidRDefault="009C1680" w:rsidP="00E073DD">
      <w:pPr>
        <w:spacing w:after="0" w:line="240" w:lineRule="auto"/>
        <w:jc w:val="both"/>
        <w:rPr>
          <w:rFonts w:ascii="Times New Roman" w:hAnsi="Times New Roman" w:cs="Times New Roman"/>
          <w:szCs w:val="24"/>
        </w:rPr>
      </w:pPr>
    </w:p>
    <w:p w:rsidR="00C300D2" w:rsidRDefault="00C300D2" w:rsidP="00C300D2">
      <w:pPr>
        <w:spacing w:after="0" w:line="240" w:lineRule="auto"/>
        <w:jc w:val="both"/>
        <w:rPr>
          <w:rFonts w:ascii="Times New Roman" w:eastAsia="Calibri" w:hAnsi="Times New Roman" w:cs="Times New Roman"/>
        </w:rPr>
      </w:pPr>
      <w:r w:rsidRPr="00C300D2">
        <w:rPr>
          <w:rFonts w:ascii="Times New Roman" w:eastAsia="Calibri" w:hAnsi="Times New Roman" w:cs="Times New Roman"/>
          <w:b/>
        </w:rPr>
        <w:t>Tabla 4. Comparativo de la producción a lo largo de dos décadas</w:t>
      </w:r>
      <w:r>
        <w:rPr>
          <w:rFonts w:ascii="Times New Roman" w:eastAsia="Calibri" w:hAnsi="Times New Roman" w:cs="Times New Roman"/>
        </w:rPr>
        <w:t>.</w:t>
      </w:r>
    </w:p>
    <w:tbl>
      <w:tblPr>
        <w:tblStyle w:val="Sombreadomedio2-nfasis3"/>
        <w:tblW w:w="0" w:type="auto"/>
        <w:tblLook w:val="04A0"/>
      </w:tblPr>
      <w:tblGrid>
        <w:gridCol w:w="1083"/>
        <w:gridCol w:w="1696"/>
        <w:gridCol w:w="897"/>
        <w:gridCol w:w="1203"/>
        <w:gridCol w:w="1116"/>
        <w:gridCol w:w="1243"/>
        <w:gridCol w:w="836"/>
        <w:gridCol w:w="923"/>
      </w:tblGrid>
      <w:tr w:rsidR="00C300D2" w:rsidRPr="00590476" w:rsidTr="00AC3A93">
        <w:trPr>
          <w:cnfStyle w:val="100000000000"/>
          <w:trHeight w:val="315"/>
        </w:trPr>
        <w:tc>
          <w:tcPr>
            <w:cnfStyle w:val="001000000100"/>
            <w:tcW w:w="0" w:type="auto"/>
          </w:tcPr>
          <w:p w:rsidR="00C300D2" w:rsidRPr="00C300D2" w:rsidRDefault="00C300D2" w:rsidP="00767898">
            <w:pPr>
              <w:jc w:val="both"/>
              <w:rPr>
                <w:rFonts w:ascii="Times New Roman" w:eastAsia="Times New Roman" w:hAnsi="Times New Roman" w:cs="Times New Roman"/>
                <w:color w:val="000000"/>
                <w:szCs w:val="24"/>
                <w:lang w:eastAsia="es-MX"/>
              </w:rPr>
            </w:pPr>
            <w:r w:rsidRPr="00C300D2">
              <w:rPr>
                <w:rFonts w:ascii="Times New Roman" w:eastAsia="Times New Roman" w:hAnsi="Times New Roman" w:cs="Times New Roman"/>
                <w:color w:val="000000"/>
                <w:szCs w:val="24"/>
                <w:lang w:eastAsia="es-MX"/>
              </w:rPr>
              <w:t>Década</w:t>
            </w:r>
          </w:p>
        </w:tc>
        <w:tc>
          <w:tcPr>
            <w:tcW w:w="0" w:type="auto"/>
          </w:tcPr>
          <w:p w:rsidR="00C300D2" w:rsidRPr="00C300D2" w:rsidRDefault="00C300D2" w:rsidP="00767898">
            <w:pPr>
              <w:jc w:val="both"/>
              <w:cnfStyle w:val="100000000000"/>
              <w:rPr>
                <w:rFonts w:ascii="Times New Roman" w:eastAsia="Times New Roman" w:hAnsi="Times New Roman" w:cs="Times New Roman"/>
                <w:color w:val="000000"/>
                <w:szCs w:val="24"/>
                <w:lang w:eastAsia="es-MX"/>
              </w:rPr>
            </w:pPr>
            <w:r w:rsidRPr="00C300D2">
              <w:rPr>
                <w:rFonts w:ascii="Times New Roman" w:eastAsia="Times New Roman" w:hAnsi="Times New Roman" w:cs="Times New Roman"/>
                <w:color w:val="000000"/>
                <w:szCs w:val="24"/>
                <w:lang w:eastAsia="es-MX"/>
              </w:rPr>
              <w:t>Núm. trabajos</w:t>
            </w:r>
          </w:p>
        </w:tc>
        <w:tc>
          <w:tcPr>
            <w:tcW w:w="0" w:type="auto"/>
            <w:noWrap/>
            <w:hideMark/>
          </w:tcPr>
          <w:p w:rsidR="00C300D2" w:rsidRPr="00C300D2" w:rsidRDefault="00C300D2" w:rsidP="00767898">
            <w:pPr>
              <w:jc w:val="both"/>
              <w:cnfStyle w:val="100000000000"/>
              <w:rPr>
                <w:rFonts w:ascii="Times New Roman" w:eastAsia="Times New Roman" w:hAnsi="Times New Roman" w:cs="Times New Roman"/>
                <w:color w:val="000000"/>
                <w:szCs w:val="24"/>
                <w:lang w:eastAsia="es-MX"/>
              </w:rPr>
            </w:pPr>
            <w:r w:rsidRPr="00C300D2">
              <w:rPr>
                <w:rFonts w:ascii="Times New Roman" w:eastAsia="Times New Roman" w:hAnsi="Times New Roman" w:cs="Times New Roman"/>
                <w:color w:val="000000"/>
                <w:szCs w:val="24"/>
                <w:lang w:eastAsia="es-MX"/>
              </w:rPr>
              <w:t>Libros</w:t>
            </w:r>
          </w:p>
        </w:tc>
        <w:tc>
          <w:tcPr>
            <w:tcW w:w="0" w:type="auto"/>
            <w:noWrap/>
            <w:hideMark/>
          </w:tcPr>
          <w:p w:rsidR="00C300D2" w:rsidRPr="00C300D2" w:rsidRDefault="00C300D2" w:rsidP="00767898">
            <w:pPr>
              <w:jc w:val="both"/>
              <w:cnfStyle w:val="100000000000"/>
              <w:rPr>
                <w:rFonts w:ascii="Times New Roman" w:eastAsia="Times New Roman" w:hAnsi="Times New Roman" w:cs="Times New Roman"/>
                <w:color w:val="000000"/>
                <w:szCs w:val="24"/>
                <w:lang w:eastAsia="es-MX"/>
              </w:rPr>
            </w:pPr>
            <w:r w:rsidRPr="00C300D2">
              <w:rPr>
                <w:rFonts w:ascii="Times New Roman" w:eastAsia="Times New Roman" w:hAnsi="Times New Roman" w:cs="Times New Roman"/>
                <w:color w:val="000000"/>
                <w:szCs w:val="24"/>
                <w:lang w:eastAsia="es-MX"/>
              </w:rPr>
              <w:t>Capítulos</w:t>
            </w:r>
          </w:p>
        </w:tc>
        <w:tc>
          <w:tcPr>
            <w:tcW w:w="0" w:type="auto"/>
            <w:noWrap/>
            <w:hideMark/>
          </w:tcPr>
          <w:p w:rsidR="00C300D2" w:rsidRPr="00C300D2" w:rsidRDefault="00C300D2" w:rsidP="00767898">
            <w:pPr>
              <w:jc w:val="both"/>
              <w:cnfStyle w:val="100000000000"/>
              <w:rPr>
                <w:rFonts w:ascii="Times New Roman" w:eastAsia="Times New Roman" w:hAnsi="Times New Roman" w:cs="Times New Roman"/>
                <w:color w:val="000000"/>
                <w:szCs w:val="24"/>
                <w:lang w:eastAsia="es-MX"/>
              </w:rPr>
            </w:pPr>
            <w:r w:rsidRPr="00C300D2">
              <w:rPr>
                <w:rFonts w:ascii="Times New Roman" w:eastAsia="Times New Roman" w:hAnsi="Times New Roman" w:cs="Times New Roman"/>
                <w:color w:val="000000"/>
                <w:szCs w:val="24"/>
                <w:lang w:eastAsia="es-MX"/>
              </w:rPr>
              <w:t xml:space="preserve">Art. </w:t>
            </w:r>
            <w:proofErr w:type="spellStart"/>
            <w:r w:rsidRPr="00C300D2">
              <w:rPr>
                <w:rFonts w:ascii="Times New Roman" w:eastAsia="Times New Roman" w:hAnsi="Times New Roman" w:cs="Times New Roman"/>
                <w:color w:val="000000"/>
                <w:szCs w:val="24"/>
                <w:lang w:eastAsia="es-MX"/>
              </w:rPr>
              <w:t>arb</w:t>
            </w:r>
            <w:proofErr w:type="spellEnd"/>
            <w:r w:rsidRPr="00C300D2">
              <w:rPr>
                <w:rFonts w:ascii="Times New Roman" w:eastAsia="Times New Roman" w:hAnsi="Times New Roman" w:cs="Times New Roman"/>
                <w:color w:val="000000"/>
                <w:szCs w:val="24"/>
                <w:lang w:eastAsia="es-MX"/>
              </w:rPr>
              <w:t>.</w:t>
            </w:r>
          </w:p>
        </w:tc>
        <w:tc>
          <w:tcPr>
            <w:tcW w:w="0" w:type="auto"/>
            <w:noWrap/>
            <w:hideMark/>
          </w:tcPr>
          <w:p w:rsidR="00C300D2" w:rsidRPr="00C300D2" w:rsidRDefault="00C300D2" w:rsidP="00767898">
            <w:pPr>
              <w:jc w:val="both"/>
              <w:cnfStyle w:val="100000000000"/>
              <w:rPr>
                <w:rFonts w:ascii="Times New Roman" w:eastAsia="Times New Roman" w:hAnsi="Times New Roman" w:cs="Times New Roman"/>
                <w:color w:val="000000"/>
                <w:szCs w:val="24"/>
                <w:lang w:eastAsia="es-MX"/>
              </w:rPr>
            </w:pPr>
            <w:r w:rsidRPr="00C300D2">
              <w:rPr>
                <w:rFonts w:ascii="Times New Roman" w:eastAsia="Times New Roman" w:hAnsi="Times New Roman" w:cs="Times New Roman"/>
                <w:color w:val="000000"/>
                <w:szCs w:val="24"/>
                <w:lang w:eastAsia="es-MX"/>
              </w:rPr>
              <w:t>Ponencias</w:t>
            </w:r>
          </w:p>
        </w:tc>
        <w:tc>
          <w:tcPr>
            <w:tcW w:w="0" w:type="auto"/>
            <w:noWrap/>
            <w:hideMark/>
          </w:tcPr>
          <w:p w:rsidR="00C300D2" w:rsidRPr="00C300D2" w:rsidRDefault="00C300D2" w:rsidP="00767898">
            <w:pPr>
              <w:jc w:val="both"/>
              <w:cnfStyle w:val="100000000000"/>
              <w:rPr>
                <w:rFonts w:ascii="Times New Roman" w:eastAsia="Times New Roman" w:hAnsi="Times New Roman" w:cs="Times New Roman"/>
                <w:color w:val="000000"/>
                <w:szCs w:val="24"/>
                <w:lang w:eastAsia="es-MX"/>
              </w:rPr>
            </w:pPr>
            <w:r w:rsidRPr="00C300D2">
              <w:rPr>
                <w:rFonts w:ascii="Times New Roman" w:eastAsia="Times New Roman" w:hAnsi="Times New Roman" w:cs="Times New Roman"/>
                <w:color w:val="000000"/>
                <w:szCs w:val="24"/>
                <w:lang w:eastAsia="es-MX"/>
              </w:rPr>
              <w:t>Tesis</w:t>
            </w:r>
          </w:p>
        </w:tc>
        <w:tc>
          <w:tcPr>
            <w:tcW w:w="0" w:type="auto"/>
            <w:noWrap/>
            <w:hideMark/>
          </w:tcPr>
          <w:p w:rsidR="00C300D2" w:rsidRPr="00C300D2" w:rsidRDefault="00C300D2" w:rsidP="00767898">
            <w:pPr>
              <w:jc w:val="both"/>
              <w:cnfStyle w:val="100000000000"/>
              <w:rPr>
                <w:rFonts w:ascii="Times New Roman" w:eastAsia="Times New Roman" w:hAnsi="Times New Roman" w:cs="Times New Roman"/>
                <w:color w:val="000000"/>
                <w:szCs w:val="24"/>
                <w:lang w:eastAsia="es-MX"/>
              </w:rPr>
            </w:pPr>
            <w:r w:rsidRPr="00C300D2">
              <w:rPr>
                <w:rFonts w:ascii="Times New Roman" w:eastAsia="Times New Roman" w:hAnsi="Times New Roman" w:cs="Times New Roman"/>
                <w:color w:val="000000"/>
                <w:szCs w:val="24"/>
                <w:lang w:eastAsia="es-MX"/>
              </w:rPr>
              <w:t>Otros*</w:t>
            </w:r>
          </w:p>
        </w:tc>
      </w:tr>
      <w:tr w:rsidR="00C300D2" w:rsidRPr="00590476" w:rsidTr="00AC3A93">
        <w:trPr>
          <w:cnfStyle w:val="000000100000"/>
          <w:trHeight w:val="326"/>
        </w:trPr>
        <w:tc>
          <w:tcPr>
            <w:cnfStyle w:val="001000000000"/>
            <w:tcW w:w="0" w:type="auto"/>
          </w:tcPr>
          <w:p w:rsidR="00C300D2" w:rsidRPr="00AC3A93" w:rsidRDefault="00C300D2" w:rsidP="00767898">
            <w:pPr>
              <w:jc w:val="both"/>
              <w:rPr>
                <w:rFonts w:ascii="Times New Roman" w:eastAsia="Calibri" w:hAnsi="Times New Roman" w:cs="Times New Roman"/>
                <w:sz w:val="20"/>
                <w:szCs w:val="20"/>
              </w:rPr>
            </w:pPr>
            <w:r w:rsidRPr="00AC3A93">
              <w:rPr>
                <w:rFonts w:ascii="Times New Roman" w:eastAsia="Calibri" w:hAnsi="Times New Roman" w:cs="Times New Roman"/>
                <w:sz w:val="20"/>
                <w:szCs w:val="20"/>
              </w:rPr>
              <w:t>1992-2001</w:t>
            </w:r>
          </w:p>
        </w:tc>
        <w:tc>
          <w:tcPr>
            <w:tcW w:w="0" w:type="auto"/>
          </w:tcPr>
          <w:p w:rsidR="00C300D2" w:rsidRPr="00C300D2" w:rsidRDefault="00C300D2" w:rsidP="00767898">
            <w:pPr>
              <w:jc w:val="center"/>
              <w:cnfStyle w:val="000000100000"/>
              <w:rPr>
                <w:rFonts w:ascii="Times New Roman" w:eastAsia="Calibri" w:hAnsi="Times New Roman" w:cs="Times New Roman"/>
                <w:color w:val="000000"/>
                <w:szCs w:val="24"/>
                <w:lang w:eastAsia="es-MX"/>
              </w:rPr>
            </w:pPr>
            <w:r w:rsidRPr="00C300D2">
              <w:rPr>
                <w:rFonts w:ascii="Times New Roman" w:eastAsia="Calibri" w:hAnsi="Times New Roman" w:cs="Times New Roman"/>
                <w:color w:val="000000"/>
                <w:szCs w:val="24"/>
                <w:lang w:eastAsia="es-MX"/>
              </w:rPr>
              <w:t>292</w:t>
            </w:r>
          </w:p>
        </w:tc>
        <w:tc>
          <w:tcPr>
            <w:tcW w:w="0" w:type="auto"/>
            <w:hideMark/>
          </w:tcPr>
          <w:p w:rsidR="00C300D2" w:rsidRPr="00C300D2" w:rsidRDefault="00C300D2" w:rsidP="00767898">
            <w:pPr>
              <w:jc w:val="both"/>
              <w:cnfStyle w:val="000000100000"/>
              <w:rPr>
                <w:rFonts w:ascii="Times New Roman" w:eastAsia="Times New Roman" w:hAnsi="Times New Roman" w:cs="Times New Roman"/>
                <w:color w:val="000000"/>
                <w:szCs w:val="24"/>
                <w:lang w:eastAsia="es-MX"/>
              </w:rPr>
            </w:pPr>
            <w:r w:rsidRPr="00C300D2">
              <w:rPr>
                <w:rFonts w:ascii="Times New Roman" w:eastAsia="Calibri" w:hAnsi="Times New Roman" w:cs="Times New Roman"/>
                <w:color w:val="000000"/>
                <w:szCs w:val="24"/>
                <w:lang w:eastAsia="es-MX"/>
              </w:rPr>
              <w:t>19.8 %</w:t>
            </w:r>
          </w:p>
        </w:tc>
        <w:tc>
          <w:tcPr>
            <w:tcW w:w="0" w:type="auto"/>
            <w:hideMark/>
          </w:tcPr>
          <w:p w:rsidR="00C300D2" w:rsidRPr="00C300D2" w:rsidRDefault="00C300D2" w:rsidP="00767898">
            <w:pPr>
              <w:jc w:val="both"/>
              <w:cnfStyle w:val="000000100000"/>
              <w:rPr>
                <w:rFonts w:ascii="Times New Roman" w:eastAsia="Times New Roman" w:hAnsi="Times New Roman" w:cs="Times New Roman"/>
                <w:color w:val="000000"/>
                <w:szCs w:val="24"/>
                <w:lang w:eastAsia="es-MX"/>
              </w:rPr>
            </w:pPr>
            <w:r w:rsidRPr="00C300D2">
              <w:rPr>
                <w:rFonts w:ascii="Times New Roman" w:eastAsia="Calibri" w:hAnsi="Times New Roman" w:cs="Times New Roman"/>
                <w:color w:val="000000"/>
                <w:szCs w:val="24"/>
                <w:lang w:eastAsia="es-MX"/>
              </w:rPr>
              <w:t>26.7%</w:t>
            </w:r>
          </w:p>
        </w:tc>
        <w:tc>
          <w:tcPr>
            <w:tcW w:w="0" w:type="auto"/>
            <w:hideMark/>
          </w:tcPr>
          <w:p w:rsidR="00C300D2" w:rsidRPr="00C300D2" w:rsidRDefault="00C300D2" w:rsidP="00767898">
            <w:pPr>
              <w:jc w:val="both"/>
              <w:cnfStyle w:val="000000100000"/>
              <w:rPr>
                <w:rFonts w:ascii="Times New Roman" w:eastAsia="Times New Roman" w:hAnsi="Times New Roman" w:cs="Times New Roman"/>
                <w:color w:val="000000"/>
                <w:szCs w:val="24"/>
                <w:lang w:eastAsia="es-MX"/>
              </w:rPr>
            </w:pPr>
            <w:r w:rsidRPr="00C300D2">
              <w:rPr>
                <w:rFonts w:ascii="Times New Roman" w:eastAsia="Calibri" w:hAnsi="Times New Roman" w:cs="Times New Roman"/>
                <w:color w:val="000000"/>
                <w:szCs w:val="24"/>
                <w:lang w:eastAsia="es-MX"/>
              </w:rPr>
              <w:t>5.8%</w:t>
            </w:r>
          </w:p>
        </w:tc>
        <w:tc>
          <w:tcPr>
            <w:tcW w:w="0" w:type="auto"/>
            <w:hideMark/>
          </w:tcPr>
          <w:p w:rsidR="00C300D2" w:rsidRPr="00C300D2" w:rsidRDefault="00C300D2" w:rsidP="00767898">
            <w:pPr>
              <w:jc w:val="both"/>
              <w:cnfStyle w:val="000000100000"/>
              <w:rPr>
                <w:rFonts w:ascii="Times New Roman" w:eastAsia="Times New Roman" w:hAnsi="Times New Roman" w:cs="Times New Roman"/>
                <w:color w:val="000000"/>
                <w:szCs w:val="24"/>
                <w:lang w:eastAsia="es-MX"/>
              </w:rPr>
            </w:pPr>
            <w:r w:rsidRPr="00C300D2">
              <w:rPr>
                <w:rFonts w:ascii="Times New Roman" w:eastAsia="Calibri" w:hAnsi="Times New Roman" w:cs="Times New Roman"/>
                <w:color w:val="000000"/>
                <w:szCs w:val="24"/>
                <w:lang w:eastAsia="es-MX"/>
              </w:rPr>
              <w:t>6.1%</w:t>
            </w:r>
          </w:p>
        </w:tc>
        <w:tc>
          <w:tcPr>
            <w:tcW w:w="0" w:type="auto"/>
            <w:hideMark/>
          </w:tcPr>
          <w:p w:rsidR="00C300D2" w:rsidRPr="00C300D2" w:rsidRDefault="00C300D2" w:rsidP="00767898">
            <w:pPr>
              <w:jc w:val="both"/>
              <w:cnfStyle w:val="000000100000"/>
              <w:rPr>
                <w:rFonts w:ascii="Times New Roman" w:eastAsia="Times New Roman" w:hAnsi="Times New Roman" w:cs="Times New Roman"/>
                <w:color w:val="000000"/>
                <w:szCs w:val="24"/>
                <w:lang w:eastAsia="es-MX"/>
              </w:rPr>
            </w:pPr>
            <w:r w:rsidRPr="00C300D2">
              <w:rPr>
                <w:rFonts w:ascii="Times New Roman" w:eastAsia="Calibri" w:hAnsi="Times New Roman" w:cs="Times New Roman"/>
                <w:color w:val="000000"/>
                <w:szCs w:val="24"/>
                <w:lang w:eastAsia="es-MX"/>
              </w:rPr>
              <w:t>17.1%</w:t>
            </w:r>
          </w:p>
        </w:tc>
        <w:tc>
          <w:tcPr>
            <w:tcW w:w="0" w:type="auto"/>
            <w:hideMark/>
          </w:tcPr>
          <w:p w:rsidR="00C300D2" w:rsidRPr="00C300D2" w:rsidRDefault="00C300D2" w:rsidP="00767898">
            <w:pPr>
              <w:jc w:val="both"/>
              <w:cnfStyle w:val="000000100000"/>
              <w:rPr>
                <w:rFonts w:ascii="Times New Roman" w:eastAsia="Times New Roman" w:hAnsi="Times New Roman" w:cs="Times New Roman"/>
                <w:color w:val="000000"/>
                <w:szCs w:val="24"/>
                <w:lang w:eastAsia="es-MX"/>
              </w:rPr>
            </w:pPr>
            <w:r w:rsidRPr="00C300D2">
              <w:rPr>
                <w:rFonts w:ascii="Times New Roman" w:eastAsia="Calibri" w:hAnsi="Times New Roman" w:cs="Times New Roman"/>
                <w:color w:val="000000"/>
                <w:szCs w:val="24"/>
                <w:lang w:eastAsia="es-MX"/>
              </w:rPr>
              <w:t>24.5%</w:t>
            </w:r>
          </w:p>
        </w:tc>
      </w:tr>
      <w:tr w:rsidR="00C300D2" w:rsidRPr="00590476" w:rsidTr="00AC3A93">
        <w:trPr>
          <w:trHeight w:val="302"/>
        </w:trPr>
        <w:tc>
          <w:tcPr>
            <w:cnfStyle w:val="001000000000"/>
            <w:tcW w:w="0" w:type="auto"/>
          </w:tcPr>
          <w:p w:rsidR="00C300D2" w:rsidRPr="00AC3A93" w:rsidRDefault="00C300D2" w:rsidP="00767898">
            <w:pPr>
              <w:jc w:val="both"/>
              <w:rPr>
                <w:rFonts w:ascii="Times New Roman" w:eastAsia="Calibri" w:hAnsi="Times New Roman" w:cs="Times New Roman"/>
                <w:sz w:val="20"/>
                <w:szCs w:val="20"/>
              </w:rPr>
            </w:pPr>
            <w:r w:rsidRPr="00AC3A93">
              <w:rPr>
                <w:rFonts w:ascii="Times New Roman" w:eastAsia="Calibri" w:hAnsi="Times New Roman" w:cs="Times New Roman"/>
                <w:sz w:val="20"/>
                <w:szCs w:val="20"/>
              </w:rPr>
              <w:t>2002-2011</w:t>
            </w:r>
          </w:p>
        </w:tc>
        <w:tc>
          <w:tcPr>
            <w:tcW w:w="0" w:type="auto"/>
          </w:tcPr>
          <w:p w:rsidR="00C300D2" w:rsidRPr="00C300D2" w:rsidRDefault="00C300D2" w:rsidP="00767898">
            <w:pPr>
              <w:jc w:val="center"/>
              <w:cnfStyle w:val="000000000000"/>
              <w:rPr>
                <w:rFonts w:ascii="Times New Roman" w:eastAsia="Calibri" w:hAnsi="Times New Roman" w:cs="Times New Roman"/>
                <w:color w:val="000000"/>
                <w:szCs w:val="24"/>
                <w:lang w:eastAsia="es-MX"/>
              </w:rPr>
            </w:pPr>
            <w:r w:rsidRPr="00C300D2">
              <w:rPr>
                <w:rFonts w:ascii="Times New Roman" w:eastAsia="Calibri" w:hAnsi="Times New Roman" w:cs="Times New Roman"/>
                <w:color w:val="000000"/>
                <w:szCs w:val="24"/>
                <w:lang w:eastAsia="es-MX"/>
              </w:rPr>
              <w:t>892</w:t>
            </w:r>
          </w:p>
        </w:tc>
        <w:tc>
          <w:tcPr>
            <w:tcW w:w="0" w:type="auto"/>
            <w:hideMark/>
          </w:tcPr>
          <w:p w:rsidR="00C300D2" w:rsidRPr="00C300D2" w:rsidRDefault="00C300D2" w:rsidP="00767898">
            <w:pPr>
              <w:jc w:val="both"/>
              <w:cnfStyle w:val="000000000000"/>
              <w:rPr>
                <w:rFonts w:ascii="Times New Roman" w:eastAsia="Times New Roman" w:hAnsi="Times New Roman" w:cs="Times New Roman"/>
                <w:color w:val="000000"/>
                <w:szCs w:val="24"/>
                <w:lang w:eastAsia="es-MX"/>
              </w:rPr>
            </w:pPr>
            <w:r w:rsidRPr="00C300D2">
              <w:rPr>
                <w:rFonts w:ascii="Times New Roman" w:eastAsia="Calibri" w:hAnsi="Times New Roman" w:cs="Times New Roman"/>
                <w:color w:val="000000"/>
                <w:szCs w:val="24"/>
                <w:lang w:eastAsia="es-MX"/>
              </w:rPr>
              <w:t>7.9%</w:t>
            </w:r>
          </w:p>
        </w:tc>
        <w:tc>
          <w:tcPr>
            <w:tcW w:w="0" w:type="auto"/>
            <w:hideMark/>
          </w:tcPr>
          <w:p w:rsidR="00C300D2" w:rsidRPr="00C300D2" w:rsidRDefault="00C300D2" w:rsidP="00767898">
            <w:pPr>
              <w:jc w:val="both"/>
              <w:cnfStyle w:val="000000000000"/>
              <w:rPr>
                <w:rFonts w:ascii="Times New Roman" w:eastAsia="Times New Roman" w:hAnsi="Times New Roman" w:cs="Times New Roman"/>
                <w:color w:val="000000"/>
                <w:szCs w:val="24"/>
                <w:lang w:eastAsia="es-MX"/>
              </w:rPr>
            </w:pPr>
            <w:r w:rsidRPr="00C300D2">
              <w:rPr>
                <w:rFonts w:ascii="Times New Roman" w:eastAsia="Calibri" w:hAnsi="Times New Roman" w:cs="Times New Roman"/>
                <w:color w:val="000000"/>
                <w:szCs w:val="24"/>
                <w:lang w:eastAsia="es-MX"/>
              </w:rPr>
              <w:t>33.8%</w:t>
            </w:r>
          </w:p>
        </w:tc>
        <w:tc>
          <w:tcPr>
            <w:tcW w:w="0" w:type="auto"/>
            <w:hideMark/>
          </w:tcPr>
          <w:p w:rsidR="00C300D2" w:rsidRPr="00C300D2" w:rsidRDefault="00C300D2" w:rsidP="00767898">
            <w:pPr>
              <w:jc w:val="both"/>
              <w:cnfStyle w:val="000000000000"/>
              <w:rPr>
                <w:rFonts w:ascii="Times New Roman" w:eastAsia="Times New Roman" w:hAnsi="Times New Roman" w:cs="Times New Roman"/>
                <w:color w:val="000000"/>
                <w:szCs w:val="24"/>
                <w:lang w:eastAsia="es-MX"/>
              </w:rPr>
            </w:pPr>
            <w:r w:rsidRPr="00C300D2">
              <w:rPr>
                <w:rFonts w:ascii="Times New Roman" w:eastAsia="Calibri" w:hAnsi="Times New Roman" w:cs="Times New Roman"/>
                <w:color w:val="000000"/>
                <w:szCs w:val="24"/>
                <w:lang w:eastAsia="es-MX"/>
              </w:rPr>
              <w:t>26.3%</w:t>
            </w:r>
          </w:p>
        </w:tc>
        <w:tc>
          <w:tcPr>
            <w:tcW w:w="0" w:type="auto"/>
            <w:hideMark/>
          </w:tcPr>
          <w:p w:rsidR="00C300D2" w:rsidRPr="00C300D2" w:rsidRDefault="00C300D2" w:rsidP="00767898">
            <w:pPr>
              <w:jc w:val="both"/>
              <w:cnfStyle w:val="000000000000"/>
              <w:rPr>
                <w:rFonts w:ascii="Times New Roman" w:eastAsia="Times New Roman" w:hAnsi="Times New Roman" w:cs="Times New Roman"/>
                <w:color w:val="000000"/>
                <w:szCs w:val="24"/>
                <w:lang w:eastAsia="es-MX"/>
              </w:rPr>
            </w:pPr>
            <w:r w:rsidRPr="00C300D2">
              <w:rPr>
                <w:rFonts w:ascii="Times New Roman" w:eastAsia="Calibri" w:hAnsi="Times New Roman" w:cs="Times New Roman"/>
                <w:color w:val="000000"/>
                <w:szCs w:val="24"/>
                <w:lang w:eastAsia="es-MX"/>
              </w:rPr>
              <w:t>18.9%</w:t>
            </w:r>
          </w:p>
        </w:tc>
        <w:tc>
          <w:tcPr>
            <w:tcW w:w="0" w:type="auto"/>
            <w:hideMark/>
          </w:tcPr>
          <w:p w:rsidR="00C300D2" w:rsidRPr="00C300D2" w:rsidRDefault="00C300D2" w:rsidP="00767898">
            <w:pPr>
              <w:jc w:val="both"/>
              <w:cnfStyle w:val="000000000000"/>
              <w:rPr>
                <w:rFonts w:ascii="Times New Roman" w:eastAsia="Times New Roman" w:hAnsi="Times New Roman" w:cs="Times New Roman"/>
                <w:color w:val="000000"/>
                <w:szCs w:val="24"/>
                <w:lang w:eastAsia="es-MX"/>
              </w:rPr>
            </w:pPr>
            <w:r w:rsidRPr="00C300D2">
              <w:rPr>
                <w:rFonts w:ascii="Times New Roman" w:eastAsia="Calibri" w:hAnsi="Times New Roman" w:cs="Times New Roman"/>
                <w:color w:val="000000"/>
                <w:szCs w:val="24"/>
                <w:lang w:eastAsia="es-MX"/>
              </w:rPr>
              <w:t>12.8%</w:t>
            </w:r>
          </w:p>
        </w:tc>
        <w:tc>
          <w:tcPr>
            <w:tcW w:w="0" w:type="auto"/>
            <w:hideMark/>
          </w:tcPr>
          <w:p w:rsidR="00C300D2" w:rsidRPr="00C300D2" w:rsidRDefault="00C300D2" w:rsidP="00767898">
            <w:pPr>
              <w:jc w:val="both"/>
              <w:cnfStyle w:val="000000000000"/>
              <w:rPr>
                <w:rFonts w:ascii="Times New Roman" w:eastAsia="Times New Roman" w:hAnsi="Times New Roman" w:cs="Times New Roman"/>
                <w:color w:val="000000"/>
                <w:szCs w:val="24"/>
                <w:lang w:eastAsia="es-MX"/>
              </w:rPr>
            </w:pPr>
            <w:r w:rsidRPr="00C300D2">
              <w:rPr>
                <w:rFonts w:ascii="Times New Roman" w:eastAsia="Calibri" w:hAnsi="Times New Roman" w:cs="Times New Roman"/>
                <w:color w:val="000000"/>
                <w:szCs w:val="24"/>
                <w:lang w:eastAsia="es-MX"/>
              </w:rPr>
              <w:t>--</w:t>
            </w:r>
          </w:p>
        </w:tc>
      </w:tr>
    </w:tbl>
    <w:p w:rsidR="00C300D2" w:rsidRDefault="00C300D2" w:rsidP="00C300D2">
      <w:pPr>
        <w:spacing w:after="0" w:line="240" w:lineRule="auto"/>
        <w:jc w:val="both"/>
        <w:rPr>
          <w:rFonts w:ascii="Times New Roman" w:eastAsia="Calibri" w:hAnsi="Times New Roman" w:cs="Times New Roman"/>
          <w:sz w:val="22"/>
        </w:rPr>
      </w:pPr>
      <w:r w:rsidRPr="00BA3D05">
        <w:rPr>
          <w:rFonts w:ascii="Times New Roman" w:eastAsia="Calibri" w:hAnsi="Times New Roman" w:cs="Times New Roman"/>
          <w:sz w:val="22"/>
        </w:rPr>
        <w:t>*</w:t>
      </w:r>
      <w:r>
        <w:rPr>
          <w:rFonts w:ascii="Times New Roman" w:eastAsia="Calibri" w:hAnsi="Times New Roman" w:cs="Times New Roman"/>
          <w:sz w:val="22"/>
        </w:rPr>
        <w:t>A</w:t>
      </w:r>
      <w:r w:rsidRPr="00BA3D05">
        <w:rPr>
          <w:rFonts w:ascii="Times New Roman" w:eastAsia="Calibri" w:hAnsi="Times New Roman" w:cs="Times New Roman"/>
          <w:sz w:val="22"/>
        </w:rPr>
        <w:t>rtículos de divulgación</w:t>
      </w:r>
      <w:r>
        <w:rPr>
          <w:rFonts w:ascii="Times New Roman" w:eastAsia="Calibri" w:hAnsi="Times New Roman" w:cs="Times New Roman"/>
          <w:sz w:val="22"/>
        </w:rPr>
        <w:t xml:space="preserve"> o</w:t>
      </w:r>
      <w:r w:rsidRPr="00BA3D05">
        <w:rPr>
          <w:rFonts w:ascii="Times New Roman" w:eastAsia="Calibri" w:hAnsi="Times New Roman" w:cs="Times New Roman"/>
          <w:sz w:val="22"/>
        </w:rPr>
        <w:t xml:space="preserve"> de alcance local </w:t>
      </w:r>
      <w:r>
        <w:rPr>
          <w:rFonts w:ascii="Times New Roman" w:eastAsia="Calibri" w:hAnsi="Times New Roman" w:cs="Times New Roman"/>
          <w:sz w:val="22"/>
        </w:rPr>
        <w:t>e</w:t>
      </w:r>
      <w:r w:rsidRPr="00BA3D05">
        <w:rPr>
          <w:rFonts w:ascii="Times New Roman" w:eastAsia="Calibri" w:hAnsi="Times New Roman" w:cs="Times New Roman"/>
          <w:sz w:val="22"/>
        </w:rPr>
        <w:t xml:space="preserve"> informes de circulación </w:t>
      </w:r>
      <w:r>
        <w:rPr>
          <w:rFonts w:ascii="Times New Roman" w:eastAsia="Calibri" w:hAnsi="Times New Roman" w:cs="Times New Roman"/>
          <w:sz w:val="22"/>
        </w:rPr>
        <w:t>restringida.</w:t>
      </w:r>
    </w:p>
    <w:p w:rsidR="00C300D2" w:rsidRDefault="00B22FA3" w:rsidP="00C300D2">
      <w:pPr>
        <w:spacing w:after="0" w:line="240" w:lineRule="auto"/>
        <w:jc w:val="both"/>
        <w:rPr>
          <w:rFonts w:ascii="Times New Roman" w:eastAsia="Calibri" w:hAnsi="Times New Roman" w:cs="Times New Roman"/>
          <w:szCs w:val="24"/>
        </w:rPr>
      </w:pPr>
      <w:r>
        <w:rPr>
          <w:rFonts w:ascii="Times New Roman" w:eastAsia="Calibri" w:hAnsi="Times New Roman" w:cs="Times New Roman"/>
          <w:szCs w:val="24"/>
        </w:rPr>
        <w:t xml:space="preserve">Elaboración de T. </w:t>
      </w:r>
      <w:proofErr w:type="spellStart"/>
      <w:r>
        <w:rPr>
          <w:rFonts w:ascii="Times New Roman" w:eastAsia="Calibri" w:hAnsi="Times New Roman" w:cs="Times New Roman"/>
          <w:szCs w:val="24"/>
        </w:rPr>
        <w:t>Yurén</w:t>
      </w:r>
      <w:proofErr w:type="spellEnd"/>
      <w:r>
        <w:rPr>
          <w:rFonts w:ascii="Times New Roman" w:eastAsia="Calibri" w:hAnsi="Times New Roman" w:cs="Times New Roman"/>
          <w:szCs w:val="24"/>
        </w:rPr>
        <w:t xml:space="preserve"> con base en </w:t>
      </w:r>
      <w:proofErr w:type="spellStart"/>
      <w:r w:rsidR="00C300D2">
        <w:rPr>
          <w:rFonts w:ascii="Times New Roman" w:eastAsia="Calibri" w:hAnsi="Times New Roman" w:cs="Times New Roman"/>
          <w:szCs w:val="24"/>
        </w:rPr>
        <w:t>Maggi</w:t>
      </w:r>
      <w:proofErr w:type="spellEnd"/>
      <w:r w:rsidR="00C300D2">
        <w:rPr>
          <w:rFonts w:ascii="Times New Roman" w:eastAsia="Calibri" w:hAnsi="Times New Roman" w:cs="Times New Roman"/>
          <w:szCs w:val="24"/>
        </w:rPr>
        <w:t xml:space="preserve"> et al., 2003 y capítulos 2-8 de este libro.</w:t>
      </w:r>
    </w:p>
    <w:p w:rsidR="00C300D2" w:rsidRDefault="00C300D2" w:rsidP="00E073DD">
      <w:pPr>
        <w:spacing w:after="0" w:line="240" w:lineRule="auto"/>
        <w:jc w:val="both"/>
        <w:rPr>
          <w:rFonts w:ascii="Times New Roman" w:hAnsi="Times New Roman" w:cs="Times New Roman"/>
          <w:szCs w:val="24"/>
        </w:rPr>
      </w:pPr>
    </w:p>
    <w:p w:rsidR="00F41BCC" w:rsidRDefault="00F41BCC" w:rsidP="00123D32">
      <w:pPr>
        <w:spacing w:after="0" w:line="240" w:lineRule="auto"/>
        <w:jc w:val="center"/>
        <w:rPr>
          <w:rFonts w:ascii="Times New Roman" w:hAnsi="Times New Roman"/>
          <w:b/>
          <w:szCs w:val="24"/>
        </w:rPr>
      </w:pPr>
      <w:r w:rsidRPr="004A74D3">
        <w:rPr>
          <w:rFonts w:ascii="Times New Roman" w:hAnsi="Times New Roman"/>
          <w:b/>
          <w:szCs w:val="24"/>
        </w:rPr>
        <w:t xml:space="preserve">Gráfica 1. Participación porcentual de las subáreas en </w:t>
      </w:r>
      <w:r w:rsidR="005B2B5C">
        <w:rPr>
          <w:rFonts w:ascii="Times New Roman" w:hAnsi="Times New Roman"/>
          <w:b/>
          <w:szCs w:val="24"/>
        </w:rPr>
        <w:t xml:space="preserve">la producción total </w:t>
      </w:r>
      <w:r w:rsidRPr="004A74D3">
        <w:rPr>
          <w:rFonts w:ascii="Times New Roman" w:hAnsi="Times New Roman"/>
          <w:b/>
          <w:szCs w:val="24"/>
        </w:rPr>
        <w:t xml:space="preserve">del Área </w:t>
      </w:r>
      <w:r>
        <w:rPr>
          <w:rFonts w:ascii="Times New Roman" w:hAnsi="Times New Roman"/>
          <w:b/>
          <w:szCs w:val="24"/>
        </w:rPr>
        <w:t>6.</w:t>
      </w:r>
    </w:p>
    <w:p w:rsidR="00F41BCC" w:rsidRDefault="005B2B5C" w:rsidP="00123D32">
      <w:pPr>
        <w:spacing w:after="0" w:line="240" w:lineRule="auto"/>
        <w:jc w:val="center"/>
        <w:rPr>
          <w:rFonts w:ascii="Times New Roman" w:hAnsi="Times New Roman"/>
          <w:b/>
          <w:szCs w:val="24"/>
        </w:rPr>
      </w:pPr>
      <w:r w:rsidRPr="005B2B5C">
        <w:rPr>
          <w:rFonts w:ascii="Times New Roman" w:hAnsi="Times New Roman"/>
          <w:b/>
          <w:noProof/>
          <w:szCs w:val="24"/>
          <w:lang w:eastAsia="es-MX"/>
        </w:rPr>
        <w:drawing>
          <wp:inline distT="0" distB="0" distL="0" distR="0">
            <wp:extent cx="4572000" cy="2743200"/>
            <wp:effectExtent l="19050" t="0" r="19050"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B2B5C" w:rsidRDefault="005B2B5C" w:rsidP="005B2B5C">
      <w:pPr>
        <w:spacing w:after="0" w:line="240" w:lineRule="auto"/>
        <w:jc w:val="both"/>
        <w:rPr>
          <w:rFonts w:ascii="Times New Roman" w:hAnsi="Times New Roman"/>
        </w:rPr>
      </w:pPr>
      <w:r>
        <w:rPr>
          <w:rFonts w:ascii="Times New Roman" w:hAnsi="Times New Roman"/>
        </w:rPr>
        <w:t>Elaboración de A. H</w:t>
      </w:r>
      <w:r w:rsidRPr="00700914">
        <w:rPr>
          <w:rFonts w:ascii="Times New Roman" w:hAnsi="Times New Roman"/>
        </w:rPr>
        <w:t>irsch con base en la información de las siete subáreas.</w:t>
      </w:r>
    </w:p>
    <w:p w:rsidR="00F41BCC" w:rsidRDefault="00F41BCC" w:rsidP="00123D32">
      <w:pPr>
        <w:spacing w:after="0" w:line="240" w:lineRule="auto"/>
        <w:jc w:val="center"/>
        <w:rPr>
          <w:rFonts w:ascii="Times New Roman" w:hAnsi="Times New Roman"/>
          <w:b/>
          <w:szCs w:val="24"/>
        </w:rPr>
      </w:pPr>
    </w:p>
    <w:p w:rsidR="00F41BCC" w:rsidRPr="004A74D3" w:rsidRDefault="00F41BCC" w:rsidP="00123D32">
      <w:pPr>
        <w:spacing w:after="0" w:line="240" w:lineRule="auto"/>
        <w:jc w:val="center"/>
        <w:rPr>
          <w:rFonts w:ascii="Times New Roman" w:hAnsi="Times New Roman"/>
          <w:b/>
          <w:szCs w:val="24"/>
        </w:rPr>
      </w:pPr>
      <w:r>
        <w:rPr>
          <w:rFonts w:ascii="Times New Roman" w:hAnsi="Times New Roman"/>
          <w:b/>
          <w:szCs w:val="24"/>
        </w:rPr>
        <w:t>Grá</w:t>
      </w:r>
      <w:r w:rsidRPr="004A74D3">
        <w:rPr>
          <w:rFonts w:ascii="Times New Roman" w:hAnsi="Times New Roman"/>
          <w:b/>
          <w:szCs w:val="24"/>
        </w:rPr>
        <w:t>fica 2. Distribución porcentual de la producción total según tipos de productos</w:t>
      </w:r>
    </w:p>
    <w:p w:rsidR="00F41BCC" w:rsidRDefault="00BC245A" w:rsidP="00123D32">
      <w:pPr>
        <w:spacing w:after="0" w:line="240" w:lineRule="auto"/>
        <w:jc w:val="center"/>
        <w:rPr>
          <w:rFonts w:ascii="Times New Roman" w:hAnsi="Times New Roman" w:cs="Times New Roman"/>
          <w:szCs w:val="24"/>
        </w:rPr>
      </w:pPr>
      <w:r w:rsidRPr="00BC245A">
        <w:rPr>
          <w:rFonts w:ascii="Times New Roman" w:hAnsi="Times New Roman" w:cs="Times New Roman"/>
          <w:noProof/>
          <w:szCs w:val="24"/>
          <w:lang w:eastAsia="es-MX"/>
        </w:rPr>
        <w:lastRenderedPageBreak/>
        <w:drawing>
          <wp:inline distT="0" distB="0" distL="0" distR="0">
            <wp:extent cx="4572000" cy="2743200"/>
            <wp:effectExtent l="19050" t="0" r="19050" b="0"/>
            <wp:docPr id="5"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C245A" w:rsidRDefault="00BC245A" w:rsidP="00BC245A">
      <w:pPr>
        <w:spacing w:after="0" w:line="240" w:lineRule="auto"/>
        <w:jc w:val="both"/>
        <w:rPr>
          <w:rFonts w:ascii="Times New Roman" w:hAnsi="Times New Roman"/>
        </w:rPr>
      </w:pPr>
      <w:r>
        <w:rPr>
          <w:rFonts w:ascii="Times New Roman" w:hAnsi="Times New Roman"/>
        </w:rPr>
        <w:t>Elaboración de A. H</w:t>
      </w:r>
      <w:r w:rsidRPr="00700914">
        <w:rPr>
          <w:rFonts w:ascii="Times New Roman" w:hAnsi="Times New Roman"/>
        </w:rPr>
        <w:t>irsch con base en la información de las siete subáreas.</w:t>
      </w:r>
    </w:p>
    <w:p w:rsidR="00F41BCC" w:rsidRDefault="00F41BCC" w:rsidP="00123D32">
      <w:pPr>
        <w:spacing w:after="0" w:line="240" w:lineRule="auto"/>
        <w:jc w:val="center"/>
        <w:rPr>
          <w:rFonts w:ascii="Times New Roman" w:hAnsi="Times New Roman" w:cs="Times New Roman"/>
          <w:szCs w:val="24"/>
        </w:rPr>
      </w:pPr>
    </w:p>
    <w:p w:rsidR="00F41BCC" w:rsidRPr="004A74D3" w:rsidRDefault="00F41BCC" w:rsidP="00123D32">
      <w:pPr>
        <w:spacing w:after="0" w:line="240" w:lineRule="auto"/>
        <w:jc w:val="center"/>
        <w:rPr>
          <w:rFonts w:ascii="Times New Roman" w:hAnsi="Times New Roman"/>
          <w:b/>
          <w:szCs w:val="24"/>
        </w:rPr>
      </w:pPr>
      <w:r w:rsidRPr="004A74D3">
        <w:rPr>
          <w:rFonts w:ascii="Times New Roman" w:hAnsi="Times New Roman"/>
          <w:b/>
          <w:szCs w:val="24"/>
        </w:rPr>
        <w:t xml:space="preserve">Gráfica 3. Distribución porcentual de la producción de cada </w:t>
      </w:r>
      <w:proofErr w:type="spellStart"/>
      <w:r w:rsidRPr="004A74D3">
        <w:rPr>
          <w:rFonts w:ascii="Times New Roman" w:hAnsi="Times New Roman"/>
          <w:b/>
          <w:szCs w:val="24"/>
        </w:rPr>
        <w:t>subárea</w:t>
      </w:r>
      <w:proofErr w:type="spellEnd"/>
      <w:r w:rsidRPr="004A74D3">
        <w:rPr>
          <w:rFonts w:ascii="Times New Roman" w:hAnsi="Times New Roman"/>
          <w:b/>
          <w:szCs w:val="24"/>
        </w:rPr>
        <w:t xml:space="preserve"> según tipos de productos.</w:t>
      </w:r>
    </w:p>
    <w:p w:rsidR="00F41BCC" w:rsidRDefault="00FC03BA" w:rsidP="00123D32">
      <w:pPr>
        <w:spacing w:after="0" w:line="240" w:lineRule="auto"/>
        <w:jc w:val="center"/>
        <w:rPr>
          <w:rFonts w:ascii="Times New Roman" w:hAnsi="Times New Roman" w:cs="Times New Roman"/>
          <w:szCs w:val="24"/>
        </w:rPr>
      </w:pPr>
      <w:r w:rsidRPr="00FC03BA">
        <w:rPr>
          <w:rFonts w:ascii="Times New Roman" w:hAnsi="Times New Roman" w:cs="Times New Roman"/>
          <w:noProof/>
          <w:szCs w:val="24"/>
          <w:lang w:eastAsia="es-MX"/>
        </w:rPr>
        <w:drawing>
          <wp:inline distT="0" distB="0" distL="0" distR="0">
            <wp:extent cx="4972050" cy="3114675"/>
            <wp:effectExtent l="19050" t="0" r="19050" b="0"/>
            <wp:docPr id="6"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C03BA" w:rsidRDefault="00FC03BA" w:rsidP="00FC03BA">
      <w:pPr>
        <w:spacing w:after="0" w:line="240" w:lineRule="auto"/>
        <w:jc w:val="both"/>
        <w:rPr>
          <w:rFonts w:ascii="Times New Roman" w:hAnsi="Times New Roman"/>
        </w:rPr>
      </w:pPr>
      <w:r>
        <w:rPr>
          <w:rFonts w:ascii="Times New Roman" w:hAnsi="Times New Roman"/>
        </w:rPr>
        <w:t>Elaboración de A. H</w:t>
      </w:r>
      <w:r w:rsidRPr="00700914">
        <w:rPr>
          <w:rFonts w:ascii="Times New Roman" w:hAnsi="Times New Roman"/>
        </w:rPr>
        <w:t>irsch con base en la información de las siete subáreas.</w:t>
      </w:r>
    </w:p>
    <w:p w:rsidR="00FC03BA" w:rsidRDefault="00FC03BA" w:rsidP="00123D32">
      <w:pPr>
        <w:spacing w:after="0" w:line="240" w:lineRule="auto"/>
        <w:jc w:val="center"/>
        <w:rPr>
          <w:rFonts w:ascii="Times New Roman" w:eastAsia="Times New Roman" w:hAnsi="Times New Roman" w:cs="Times New Roman"/>
          <w:b/>
          <w:color w:val="000000"/>
          <w:szCs w:val="24"/>
          <w:lang w:eastAsia="es-MX"/>
        </w:rPr>
      </w:pPr>
    </w:p>
    <w:p w:rsidR="00FC03BA" w:rsidRDefault="00FC03BA" w:rsidP="00123D32">
      <w:pPr>
        <w:spacing w:after="0" w:line="240" w:lineRule="auto"/>
        <w:jc w:val="center"/>
        <w:rPr>
          <w:rFonts w:ascii="Times New Roman" w:eastAsia="Times New Roman" w:hAnsi="Times New Roman" w:cs="Times New Roman"/>
          <w:b/>
          <w:color w:val="000000"/>
          <w:szCs w:val="24"/>
          <w:lang w:eastAsia="es-MX"/>
        </w:rPr>
      </w:pPr>
    </w:p>
    <w:p w:rsidR="00FC03BA" w:rsidRDefault="00FC03BA" w:rsidP="00123D32">
      <w:pPr>
        <w:spacing w:after="0" w:line="240" w:lineRule="auto"/>
        <w:jc w:val="center"/>
        <w:rPr>
          <w:rFonts w:ascii="Times New Roman" w:eastAsia="Times New Roman" w:hAnsi="Times New Roman" w:cs="Times New Roman"/>
          <w:b/>
          <w:color w:val="000000"/>
          <w:szCs w:val="24"/>
          <w:lang w:eastAsia="es-MX"/>
        </w:rPr>
      </w:pPr>
    </w:p>
    <w:p w:rsidR="00FC03BA" w:rsidRDefault="00FC03BA" w:rsidP="00123D32">
      <w:pPr>
        <w:spacing w:after="0" w:line="240" w:lineRule="auto"/>
        <w:jc w:val="center"/>
        <w:rPr>
          <w:rFonts w:ascii="Times New Roman" w:eastAsia="Times New Roman" w:hAnsi="Times New Roman" w:cs="Times New Roman"/>
          <w:b/>
          <w:color w:val="000000"/>
          <w:szCs w:val="24"/>
          <w:lang w:eastAsia="es-MX"/>
        </w:rPr>
      </w:pPr>
    </w:p>
    <w:p w:rsidR="00FC03BA" w:rsidRDefault="00FC03BA" w:rsidP="00123D32">
      <w:pPr>
        <w:spacing w:after="0" w:line="240" w:lineRule="auto"/>
        <w:jc w:val="center"/>
        <w:rPr>
          <w:rFonts w:ascii="Times New Roman" w:eastAsia="Times New Roman" w:hAnsi="Times New Roman" w:cs="Times New Roman"/>
          <w:b/>
          <w:color w:val="000000"/>
          <w:szCs w:val="24"/>
          <w:lang w:eastAsia="es-MX"/>
        </w:rPr>
      </w:pPr>
    </w:p>
    <w:p w:rsidR="00123D32" w:rsidRDefault="00123D32" w:rsidP="00123D32">
      <w:pPr>
        <w:spacing w:after="0" w:line="240" w:lineRule="auto"/>
        <w:jc w:val="center"/>
        <w:rPr>
          <w:rFonts w:ascii="Times New Roman" w:eastAsia="Times New Roman" w:hAnsi="Times New Roman" w:cs="Times New Roman"/>
          <w:b/>
          <w:color w:val="000000"/>
          <w:szCs w:val="24"/>
          <w:lang w:eastAsia="es-MX"/>
        </w:rPr>
      </w:pPr>
      <w:r w:rsidRPr="004A74D3">
        <w:rPr>
          <w:rFonts w:ascii="Times New Roman" w:eastAsia="Times New Roman" w:hAnsi="Times New Roman" w:cs="Times New Roman"/>
          <w:b/>
          <w:color w:val="000000"/>
          <w:szCs w:val="24"/>
          <w:lang w:eastAsia="es-MX"/>
        </w:rPr>
        <w:t>Gráfica 4. Participación porcentual de las subáreas en la elaboración de libros de autor</w:t>
      </w:r>
    </w:p>
    <w:p w:rsidR="00FC03BA" w:rsidRDefault="001D47F8" w:rsidP="00123D32">
      <w:pPr>
        <w:spacing w:after="0" w:line="240" w:lineRule="auto"/>
        <w:jc w:val="center"/>
        <w:rPr>
          <w:rFonts w:ascii="Times New Roman" w:eastAsia="Times New Roman" w:hAnsi="Times New Roman" w:cs="Times New Roman"/>
          <w:b/>
          <w:color w:val="000000"/>
          <w:szCs w:val="24"/>
          <w:lang w:eastAsia="es-MX"/>
        </w:rPr>
      </w:pPr>
      <w:r w:rsidRPr="001D47F8">
        <w:rPr>
          <w:rFonts w:ascii="Times New Roman" w:eastAsia="Times New Roman" w:hAnsi="Times New Roman" w:cs="Times New Roman"/>
          <w:b/>
          <w:noProof/>
          <w:color w:val="000000"/>
          <w:szCs w:val="24"/>
          <w:lang w:eastAsia="es-MX"/>
        </w:rPr>
        <w:lastRenderedPageBreak/>
        <w:drawing>
          <wp:inline distT="0" distB="0" distL="0" distR="0">
            <wp:extent cx="4572000" cy="2743200"/>
            <wp:effectExtent l="19050" t="0" r="19050" b="0"/>
            <wp:docPr id="15" name="Gráfico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1068E" w:rsidRDefault="0041068E" w:rsidP="0041068E">
      <w:pPr>
        <w:spacing w:after="0" w:line="240" w:lineRule="auto"/>
        <w:jc w:val="both"/>
        <w:rPr>
          <w:rFonts w:ascii="Times New Roman" w:hAnsi="Times New Roman"/>
        </w:rPr>
      </w:pPr>
      <w:r>
        <w:rPr>
          <w:rFonts w:ascii="Times New Roman" w:hAnsi="Times New Roman"/>
        </w:rPr>
        <w:t>Elaboración de A. H</w:t>
      </w:r>
      <w:r w:rsidRPr="00700914">
        <w:rPr>
          <w:rFonts w:ascii="Times New Roman" w:hAnsi="Times New Roman"/>
        </w:rPr>
        <w:t>irsch con base en la información de las siete subáreas.</w:t>
      </w:r>
    </w:p>
    <w:p w:rsidR="00FC03BA" w:rsidRPr="004A74D3" w:rsidRDefault="00FC03BA" w:rsidP="00123D32">
      <w:pPr>
        <w:spacing w:after="0" w:line="240" w:lineRule="auto"/>
        <w:jc w:val="center"/>
        <w:rPr>
          <w:rFonts w:ascii="Times New Roman" w:eastAsia="Times New Roman" w:hAnsi="Times New Roman" w:cs="Times New Roman"/>
          <w:b/>
          <w:color w:val="000000"/>
          <w:szCs w:val="24"/>
          <w:lang w:eastAsia="es-MX"/>
        </w:rPr>
      </w:pPr>
    </w:p>
    <w:p w:rsidR="00123D32" w:rsidRDefault="00123D32" w:rsidP="00123D32">
      <w:pPr>
        <w:spacing w:after="0" w:line="240" w:lineRule="auto"/>
        <w:jc w:val="center"/>
        <w:rPr>
          <w:rFonts w:ascii="Times New Roman" w:eastAsia="Calibri" w:hAnsi="Times New Roman" w:cs="Times New Roman"/>
        </w:rPr>
      </w:pPr>
    </w:p>
    <w:tbl>
      <w:tblPr>
        <w:tblStyle w:val="Tablaconcuadrcula"/>
        <w:tblW w:w="0" w:type="auto"/>
        <w:tblLook w:val="04A0"/>
      </w:tblPr>
      <w:tblGrid>
        <w:gridCol w:w="4454"/>
        <w:gridCol w:w="4600"/>
      </w:tblGrid>
      <w:tr w:rsidR="00BF7C56" w:rsidRPr="004A74D3" w:rsidTr="001D47F8">
        <w:tc>
          <w:tcPr>
            <w:tcW w:w="4454" w:type="dxa"/>
          </w:tcPr>
          <w:p w:rsidR="00123D32" w:rsidRDefault="00123D32" w:rsidP="00123D32">
            <w:pPr>
              <w:rPr>
                <w:rFonts w:ascii="Times New Roman" w:eastAsia="Times New Roman" w:hAnsi="Times New Roman" w:cs="Times New Roman"/>
                <w:b/>
                <w:color w:val="000000"/>
                <w:szCs w:val="24"/>
                <w:lang w:eastAsia="es-MX"/>
              </w:rPr>
            </w:pPr>
            <w:r w:rsidRPr="004A74D3">
              <w:rPr>
                <w:rFonts w:ascii="Times New Roman" w:eastAsia="Times New Roman" w:hAnsi="Times New Roman" w:cs="Times New Roman"/>
                <w:b/>
                <w:color w:val="000000"/>
                <w:szCs w:val="24"/>
                <w:lang w:eastAsia="es-MX"/>
              </w:rPr>
              <w:t>Gráfica 5. Participación porcentual de las subáreas en la elaboración de capítulos de libros</w:t>
            </w:r>
          </w:p>
          <w:p w:rsidR="0041068E" w:rsidRPr="00901C56" w:rsidRDefault="00901C56" w:rsidP="00123D32">
            <w:pPr>
              <w:rPr>
                <w:rFonts w:ascii="Times New Roman" w:eastAsia="Times New Roman" w:hAnsi="Times New Roman" w:cs="Times New Roman"/>
                <w:b/>
                <w:color w:val="000000"/>
                <w:szCs w:val="24"/>
                <w:lang w:eastAsia="es-MX"/>
              </w:rPr>
            </w:pPr>
            <w:r w:rsidRPr="00901C56">
              <w:rPr>
                <w:rFonts w:ascii="Times New Roman" w:eastAsia="Times New Roman" w:hAnsi="Times New Roman" w:cs="Times New Roman"/>
                <w:b/>
                <w:noProof/>
                <w:color w:val="000000"/>
                <w:szCs w:val="24"/>
                <w:lang w:eastAsia="es-MX"/>
              </w:rPr>
              <w:drawing>
                <wp:inline distT="0" distB="0" distL="0" distR="0">
                  <wp:extent cx="3276884" cy="2743200"/>
                  <wp:effectExtent l="19050" t="0" r="18766" b="0"/>
                  <wp:docPr id="10"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c>
          <w:tcPr>
            <w:tcW w:w="4600" w:type="dxa"/>
          </w:tcPr>
          <w:p w:rsidR="00123D32" w:rsidRPr="004A74D3" w:rsidRDefault="00123D32" w:rsidP="00123D32">
            <w:pPr>
              <w:rPr>
                <w:rFonts w:ascii="Times New Roman" w:eastAsia="Times New Roman" w:hAnsi="Times New Roman" w:cs="Times New Roman"/>
                <w:b/>
                <w:color w:val="000000"/>
                <w:szCs w:val="24"/>
                <w:lang w:eastAsia="es-MX"/>
              </w:rPr>
            </w:pPr>
            <w:r w:rsidRPr="004A74D3">
              <w:rPr>
                <w:rFonts w:ascii="Times New Roman" w:eastAsia="Times New Roman" w:hAnsi="Times New Roman" w:cs="Times New Roman"/>
                <w:b/>
                <w:color w:val="000000"/>
                <w:szCs w:val="24"/>
                <w:lang w:eastAsia="es-MX"/>
              </w:rPr>
              <w:t>Gráfica 6. Participación porcentual de las subáreas en la elaboración de artículos</w:t>
            </w:r>
            <w:r w:rsidR="00901C56">
              <w:rPr>
                <w:rFonts w:ascii="Times New Roman" w:eastAsia="Times New Roman" w:hAnsi="Times New Roman" w:cs="Times New Roman"/>
                <w:b/>
                <w:color w:val="000000"/>
                <w:szCs w:val="24"/>
                <w:lang w:eastAsia="es-MX"/>
              </w:rPr>
              <w:t xml:space="preserve"> arbitrados</w:t>
            </w:r>
          </w:p>
          <w:p w:rsidR="00123D32" w:rsidRPr="004A74D3" w:rsidRDefault="00901C56" w:rsidP="00123D32">
            <w:pPr>
              <w:rPr>
                <w:rFonts w:ascii="Times New Roman" w:hAnsi="Times New Roman"/>
                <w:b/>
                <w:szCs w:val="24"/>
              </w:rPr>
            </w:pPr>
            <w:r w:rsidRPr="00901C56">
              <w:rPr>
                <w:rFonts w:ascii="Times New Roman" w:hAnsi="Times New Roman"/>
                <w:b/>
                <w:noProof/>
                <w:szCs w:val="24"/>
                <w:lang w:eastAsia="es-MX"/>
              </w:rPr>
              <w:drawing>
                <wp:inline distT="0" distB="0" distL="0" distR="0">
                  <wp:extent cx="3381943" cy="2743200"/>
                  <wp:effectExtent l="19050" t="0" r="28007" b="0"/>
                  <wp:docPr id="11"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r>
    </w:tbl>
    <w:p w:rsidR="001D47F8" w:rsidRDefault="001D47F8" w:rsidP="001D47F8">
      <w:pPr>
        <w:spacing w:after="0" w:line="240" w:lineRule="auto"/>
        <w:jc w:val="both"/>
        <w:rPr>
          <w:rFonts w:ascii="Times New Roman" w:hAnsi="Times New Roman"/>
        </w:rPr>
      </w:pPr>
      <w:r>
        <w:rPr>
          <w:rFonts w:ascii="Times New Roman" w:hAnsi="Times New Roman"/>
        </w:rPr>
        <w:t>Elaboración de A. H</w:t>
      </w:r>
      <w:r w:rsidRPr="00700914">
        <w:rPr>
          <w:rFonts w:ascii="Times New Roman" w:hAnsi="Times New Roman"/>
        </w:rPr>
        <w:t>irsch con base en la información de las siete subáreas.</w:t>
      </w:r>
    </w:p>
    <w:p w:rsidR="001D47F8" w:rsidRDefault="001D47F8"/>
    <w:p w:rsidR="001D47F8" w:rsidRDefault="001D47F8"/>
    <w:p w:rsidR="001962D7" w:rsidRDefault="001962D7"/>
    <w:p w:rsidR="001D47F8" w:rsidRDefault="001D47F8"/>
    <w:p w:rsidR="001D47F8" w:rsidRDefault="001D47F8"/>
    <w:tbl>
      <w:tblPr>
        <w:tblStyle w:val="Tablaconcuadrcula"/>
        <w:tblW w:w="0" w:type="auto"/>
        <w:tblLook w:val="04A0"/>
      </w:tblPr>
      <w:tblGrid>
        <w:gridCol w:w="4593"/>
        <w:gridCol w:w="4461"/>
      </w:tblGrid>
      <w:tr w:rsidR="00BF7C56" w:rsidRPr="004A74D3" w:rsidTr="00111794">
        <w:tc>
          <w:tcPr>
            <w:tcW w:w="4593" w:type="dxa"/>
          </w:tcPr>
          <w:p w:rsidR="00123D32" w:rsidRDefault="00123D32" w:rsidP="00123D32">
            <w:pPr>
              <w:rPr>
                <w:rFonts w:ascii="Times New Roman" w:eastAsia="Times New Roman" w:hAnsi="Times New Roman" w:cs="Times New Roman"/>
                <w:b/>
                <w:color w:val="000000"/>
                <w:szCs w:val="24"/>
                <w:lang w:eastAsia="es-MX"/>
              </w:rPr>
            </w:pPr>
            <w:r w:rsidRPr="004A74D3">
              <w:rPr>
                <w:rFonts w:ascii="Times New Roman" w:eastAsia="Times New Roman" w:hAnsi="Times New Roman" w:cs="Times New Roman"/>
                <w:b/>
                <w:color w:val="000000"/>
                <w:szCs w:val="24"/>
                <w:lang w:eastAsia="es-MX"/>
              </w:rPr>
              <w:lastRenderedPageBreak/>
              <w:t>Gráfica 7. Participación porcentual de las subáreas en la elaboración de ponencias</w:t>
            </w:r>
          </w:p>
          <w:p w:rsidR="00BF7C56" w:rsidRPr="004A74D3" w:rsidRDefault="00BF7C56" w:rsidP="00123D32">
            <w:pPr>
              <w:rPr>
                <w:rFonts w:ascii="Times New Roman" w:eastAsia="Times New Roman" w:hAnsi="Times New Roman" w:cs="Times New Roman"/>
                <w:b/>
                <w:color w:val="000000"/>
                <w:szCs w:val="24"/>
                <w:lang w:eastAsia="es-MX"/>
              </w:rPr>
            </w:pPr>
            <w:r w:rsidRPr="00BF7C56">
              <w:rPr>
                <w:rFonts w:ascii="Times New Roman" w:eastAsia="Times New Roman" w:hAnsi="Times New Roman" w:cs="Times New Roman"/>
                <w:b/>
                <w:noProof/>
                <w:color w:val="000000"/>
                <w:szCs w:val="24"/>
                <w:lang w:eastAsia="es-MX"/>
              </w:rPr>
              <w:drawing>
                <wp:inline distT="0" distB="0" distL="0" distR="0">
                  <wp:extent cx="3106287" cy="2743200"/>
                  <wp:effectExtent l="19050" t="0" r="17913" b="0"/>
                  <wp:docPr id="12"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23D32" w:rsidRPr="004A74D3" w:rsidRDefault="00123D32" w:rsidP="00123D32">
            <w:pPr>
              <w:jc w:val="right"/>
              <w:rPr>
                <w:rFonts w:ascii="Times New Roman" w:hAnsi="Times New Roman"/>
                <w:szCs w:val="24"/>
              </w:rPr>
            </w:pPr>
          </w:p>
        </w:tc>
        <w:tc>
          <w:tcPr>
            <w:tcW w:w="4461" w:type="dxa"/>
          </w:tcPr>
          <w:p w:rsidR="00123D32" w:rsidRDefault="00123D32" w:rsidP="00123D32">
            <w:pPr>
              <w:rPr>
                <w:rFonts w:ascii="Times New Roman" w:eastAsia="Times New Roman" w:hAnsi="Times New Roman" w:cs="Times New Roman"/>
                <w:b/>
                <w:color w:val="000000"/>
                <w:szCs w:val="24"/>
                <w:lang w:eastAsia="es-MX"/>
              </w:rPr>
            </w:pPr>
            <w:r w:rsidRPr="004A74D3">
              <w:rPr>
                <w:rFonts w:ascii="Times New Roman" w:eastAsia="Times New Roman" w:hAnsi="Times New Roman" w:cs="Times New Roman"/>
                <w:b/>
                <w:color w:val="000000"/>
                <w:szCs w:val="24"/>
                <w:lang w:eastAsia="es-MX"/>
              </w:rPr>
              <w:t>Gráfica 8. Participación porcentual de las subáreas en la elaboración de tesis</w:t>
            </w:r>
          </w:p>
          <w:p w:rsidR="00BF7C56" w:rsidRPr="004A74D3" w:rsidRDefault="00BF7C56" w:rsidP="00123D32">
            <w:pPr>
              <w:rPr>
                <w:rFonts w:ascii="Times New Roman" w:eastAsia="Times New Roman" w:hAnsi="Times New Roman" w:cs="Times New Roman"/>
                <w:b/>
                <w:color w:val="000000"/>
                <w:szCs w:val="24"/>
                <w:lang w:eastAsia="es-MX"/>
              </w:rPr>
            </w:pPr>
            <w:r w:rsidRPr="00BF7C56">
              <w:rPr>
                <w:rFonts w:ascii="Times New Roman" w:eastAsia="Times New Roman" w:hAnsi="Times New Roman" w:cs="Times New Roman"/>
                <w:b/>
                <w:noProof/>
                <w:color w:val="000000"/>
                <w:szCs w:val="24"/>
                <w:lang w:eastAsia="es-MX"/>
              </w:rPr>
              <w:drawing>
                <wp:inline distT="0" distB="0" distL="0" distR="0">
                  <wp:extent cx="3019008" cy="2743200"/>
                  <wp:effectExtent l="19050" t="0" r="9942" b="0"/>
                  <wp:docPr id="14" name="Gráfico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123D32" w:rsidRPr="004A74D3" w:rsidRDefault="00123D32" w:rsidP="00123D32">
            <w:pPr>
              <w:rPr>
                <w:rFonts w:ascii="Times New Roman" w:hAnsi="Times New Roman"/>
                <w:b/>
                <w:szCs w:val="24"/>
              </w:rPr>
            </w:pPr>
          </w:p>
        </w:tc>
      </w:tr>
    </w:tbl>
    <w:p w:rsidR="00111794" w:rsidRDefault="00111794" w:rsidP="00111794">
      <w:pPr>
        <w:spacing w:after="0" w:line="240" w:lineRule="auto"/>
        <w:jc w:val="both"/>
        <w:rPr>
          <w:rFonts w:ascii="Times New Roman" w:hAnsi="Times New Roman"/>
        </w:rPr>
      </w:pPr>
      <w:r>
        <w:rPr>
          <w:rFonts w:ascii="Times New Roman" w:hAnsi="Times New Roman"/>
        </w:rPr>
        <w:t>Elaboración de A. H</w:t>
      </w:r>
      <w:r w:rsidRPr="00700914">
        <w:rPr>
          <w:rFonts w:ascii="Times New Roman" w:hAnsi="Times New Roman"/>
        </w:rPr>
        <w:t>irsch con base en la información de las siete subáreas.</w:t>
      </w:r>
    </w:p>
    <w:p w:rsidR="00123D32" w:rsidRDefault="00123D32" w:rsidP="00C300D2">
      <w:pPr>
        <w:spacing w:after="0" w:line="240" w:lineRule="auto"/>
        <w:jc w:val="both"/>
        <w:rPr>
          <w:rFonts w:ascii="Times New Roman" w:eastAsia="Calibri" w:hAnsi="Times New Roman" w:cs="Times New Roman"/>
        </w:rPr>
      </w:pPr>
    </w:p>
    <w:p w:rsidR="00123D32" w:rsidRDefault="00123D32" w:rsidP="00C300D2">
      <w:pPr>
        <w:spacing w:after="0" w:line="240" w:lineRule="auto"/>
        <w:jc w:val="both"/>
        <w:rPr>
          <w:rFonts w:ascii="Times New Roman" w:eastAsia="Calibri" w:hAnsi="Times New Roman" w:cs="Times New Roman"/>
        </w:rPr>
      </w:pPr>
    </w:p>
    <w:p w:rsidR="00C300D2" w:rsidRPr="00123D32" w:rsidRDefault="00F41BCC" w:rsidP="00C300D2">
      <w:pPr>
        <w:spacing w:after="0" w:line="240" w:lineRule="auto"/>
        <w:jc w:val="both"/>
        <w:rPr>
          <w:rFonts w:ascii="Times New Roman" w:eastAsia="Calibri" w:hAnsi="Times New Roman" w:cs="Times New Roman"/>
          <w:b/>
        </w:rPr>
      </w:pPr>
      <w:r w:rsidRPr="00123D32">
        <w:rPr>
          <w:rFonts w:ascii="Times New Roman" w:eastAsia="Calibri" w:hAnsi="Times New Roman" w:cs="Times New Roman"/>
          <w:b/>
        </w:rPr>
        <w:t xml:space="preserve">Gráfica 9. </w:t>
      </w:r>
      <w:r w:rsidR="00B22FA3" w:rsidRPr="00123D32">
        <w:rPr>
          <w:rFonts w:ascii="Times New Roman" w:eastAsia="Calibri" w:hAnsi="Times New Roman" w:cs="Times New Roman"/>
          <w:b/>
        </w:rPr>
        <w:t xml:space="preserve">Cantidad de </w:t>
      </w:r>
      <w:r w:rsidR="00C300D2" w:rsidRPr="00123D32">
        <w:rPr>
          <w:rFonts w:ascii="Times New Roman" w:eastAsia="Calibri" w:hAnsi="Times New Roman" w:cs="Times New Roman"/>
          <w:b/>
        </w:rPr>
        <w:t>investigaciones por tipo de aporte.</w:t>
      </w:r>
    </w:p>
    <w:p w:rsidR="00C300D2" w:rsidRDefault="00C300D2" w:rsidP="00E073DD">
      <w:pPr>
        <w:spacing w:after="0" w:line="240" w:lineRule="auto"/>
        <w:jc w:val="both"/>
        <w:rPr>
          <w:rFonts w:ascii="Times New Roman" w:hAnsi="Times New Roman" w:cs="Times New Roman"/>
          <w:szCs w:val="24"/>
        </w:rPr>
      </w:pPr>
      <w:r w:rsidRPr="00C300D2">
        <w:rPr>
          <w:rFonts w:ascii="Times New Roman" w:hAnsi="Times New Roman" w:cs="Times New Roman"/>
          <w:noProof/>
          <w:szCs w:val="24"/>
          <w:lang w:eastAsia="es-MX"/>
        </w:rPr>
        <w:drawing>
          <wp:inline distT="0" distB="0" distL="0" distR="0">
            <wp:extent cx="4572000" cy="2743200"/>
            <wp:effectExtent l="19050" t="0" r="19050" b="0"/>
            <wp:docPr id="2"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C300D2" w:rsidRDefault="00C300D2" w:rsidP="00C300D2">
      <w:pPr>
        <w:spacing w:after="0" w:line="240" w:lineRule="auto"/>
        <w:jc w:val="both"/>
        <w:rPr>
          <w:rFonts w:ascii="Times New Roman" w:eastAsia="Calibri" w:hAnsi="Times New Roman" w:cs="Times New Roman"/>
        </w:rPr>
      </w:pPr>
    </w:p>
    <w:p w:rsidR="00C300D2" w:rsidRDefault="00C300D2" w:rsidP="00C300D2">
      <w:pPr>
        <w:spacing w:after="0" w:line="240" w:lineRule="auto"/>
        <w:jc w:val="both"/>
        <w:rPr>
          <w:rFonts w:ascii="Times New Roman" w:hAnsi="Times New Roman" w:cs="Times New Roman"/>
          <w:szCs w:val="24"/>
        </w:rPr>
      </w:pPr>
      <w:r>
        <w:rPr>
          <w:rFonts w:ascii="Times New Roman" w:eastAsia="Calibri" w:hAnsi="Times New Roman" w:cs="Times New Roman"/>
        </w:rPr>
        <w:t xml:space="preserve">Elaboración de T. </w:t>
      </w:r>
      <w:proofErr w:type="spellStart"/>
      <w:r>
        <w:rPr>
          <w:rFonts w:ascii="Times New Roman" w:eastAsia="Calibri" w:hAnsi="Times New Roman" w:cs="Times New Roman"/>
        </w:rPr>
        <w:t>Yurén</w:t>
      </w:r>
      <w:proofErr w:type="spellEnd"/>
      <w:r>
        <w:rPr>
          <w:rFonts w:ascii="Times New Roman" w:eastAsia="Calibri" w:hAnsi="Times New Roman" w:cs="Times New Roman"/>
        </w:rPr>
        <w:t xml:space="preserve"> con base en lo reportado en los capítulos 2 a 8.</w:t>
      </w:r>
    </w:p>
    <w:p w:rsidR="00C300D2" w:rsidRDefault="00C300D2" w:rsidP="00E073DD">
      <w:pPr>
        <w:spacing w:after="0" w:line="240" w:lineRule="auto"/>
        <w:jc w:val="both"/>
        <w:rPr>
          <w:rFonts w:ascii="Times New Roman" w:hAnsi="Times New Roman" w:cs="Times New Roman"/>
          <w:szCs w:val="24"/>
        </w:rPr>
      </w:pPr>
    </w:p>
    <w:p w:rsidR="001962D7" w:rsidRDefault="001962D7" w:rsidP="00E073DD">
      <w:pPr>
        <w:spacing w:after="0" w:line="240" w:lineRule="auto"/>
        <w:jc w:val="both"/>
        <w:rPr>
          <w:rFonts w:ascii="Times New Roman" w:hAnsi="Times New Roman" w:cs="Times New Roman"/>
          <w:szCs w:val="24"/>
        </w:rPr>
      </w:pPr>
    </w:p>
    <w:p w:rsidR="001962D7" w:rsidRDefault="001962D7" w:rsidP="00E073DD">
      <w:pPr>
        <w:spacing w:after="0" w:line="240" w:lineRule="auto"/>
        <w:jc w:val="both"/>
        <w:rPr>
          <w:rFonts w:ascii="Times New Roman" w:hAnsi="Times New Roman" w:cs="Times New Roman"/>
          <w:szCs w:val="24"/>
        </w:rPr>
      </w:pPr>
    </w:p>
    <w:p w:rsidR="001962D7" w:rsidRDefault="001962D7" w:rsidP="00E073DD">
      <w:pPr>
        <w:spacing w:after="0" w:line="240" w:lineRule="auto"/>
        <w:jc w:val="both"/>
        <w:rPr>
          <w:rFonts w:ascii="Times New Roman" w:hAnsi="Times New Roman" w:cs="Times New Roman"/>
          <w:szCs w:val="24"/>
        </w:rPr>
      </w:pPr>
    </w:p>
    <w:p w:rsidR="001962D7" w:rsidRDefault="001962D7" w:rsidP="00E073DD">
      <w:pPr>
        <w:spacing w:after="0" w:line="240" w:lineRule="auto"/>
        <w:jc w:val="both"/>
        <w:rPr>
          <w:rFonts w:ascii="Times New Roman" w:hAnsi="Times New Roman" w:cs="Times New Roman"/>
          <w:szCs w:val="24"/>
        </w:rPr>
      </w:pPr>
    </w:p>
    <w:p w:rsidR="001962D7" w:rsidRDefault="001962D7" w:rsidP="00E073DD">
      <w:pPr>
        <w:spacing w:after="0" w:line="240" w:lineRule="auto"/>
        <w:jc w:val="both"/>
        <w:rPr>
          <w:rFonts w:ascii="Times New Roman" w:hAnsi="Times New Roman" w:cs="Times New Roman"/>
          <w:szCs w:val="24"/>
        </w:rPr>
      </w:pPr>
    </w:p>
    <w:p w:rsidR="009014CE" w:rsidRPr="009014CE" w:rsidRDefault="00F41BCC" w:rsidP="009014CE">
      <w:pPr>
        <w:spacing w:after="0" w:line="240" w:lineRule="auto"/>
        <w:jc w:val="both"/>
        <w:rPr>
          <w:rFonts w:ascii="Times New Roman" w:eastAsia="Calibri" w:hAnsi="Times New Roman" w:cs="Times New Roman"/>
          <w:b/>
        </w:rPr>
      </w:pPr>
      <w:r>
        <w:rPr>
          <w:rFonts w:ascii="Times New Roman" w:eastAsia="Calibri" w:hAnsi="Times New Roman" w:cs="Times New Roman"/>
          <w:b/>
        </w:rPr>
        <w:lastRenderedPageBreak/>
        <w:t>Gráfica 10</w:t>
      </w:r>
      <w:r w:rsidR="009014CE" w:rsidRPr="009014CE">
        <w:rPr>
          <w:rFonts w:ascii="Times New Roman" w:eastAsia="Calibri" w:hAnsi="Times New Roman" w:cs="Times New Roman"/>
          <w:b/>
        </w:rPr>
        <w:t xml:space="preserve">. </w:t>
      </w:r>
      <w:r w:rsidR="00B22FA3">
        <w:rPr>
          <w:rFonts w:ascii="Times New Roman" w:eastAsia="Calibri" w:hAnsi="Times New Roman" w:cs="Times New Roman"/>
          <w:b/>
        </w:rPr>
        <w:t xml:space="preserve">Porcentaje </w:t>
      </w:r>
      <w:r w:rsidR="009014CE" w:rsidRPr="009014CE">
        <w:rPr>
          <w:rFonts w:ascii="Times New Roman" w:eastAsia="Calibri" w:hAnsi="Times New Roman" w:cs="Times New Roman"/>
          <w:b/>
        </w:rPr>
        <w:t>de investigaciones por tipo de datos trabajados.</w:t>
      </w:r>
    </w:p>
    <w:p w:rsidR="009014CE" w:rsidRDefault="009014CE" w:rsidP="00E073DD">
      <w:pPr>
        <w:spacing w:after="0" w:line="240" w:lineRule="auto"/>
        <w:jc w:val="both"/>
        <w:rPr>
          <w:rFonts w:ascii="Times New Roman" w:hAnsi="Times New Roman" w:cs="Times New Roman"/>
          <w:szCs w:val="24"/>
        </w:rPr>
      </w:pPr>
      <w:r w:rsidRPr="009014CE">
        <w:rPr>
          <w:rFonts w:ascii="Times New Roman" w:hAnsi="Times New Roman" w:cs="Times New Roman"/>
          <w:noProof/>
          <w:szCs w:val="24"/>
          <w:lang w:eastAsia="es-MX"/>
        </w:rPr>
        <w:drawing>
          <wp:inline distT="0" distB="0" distL="0" distR="0">
            <wp:extent cx="4572000" cy="2743200"/>
            <wp:effectExtent l="19050" t="0" r="19050" b="0"/>
            <wp:docPr id="4"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9014CE" w:rsidRDefault="009014CE" w:rsidP="009014CE">
      <w:pPr>
        <w:spacing w:after="0" w:line="240" w:lineRule="auto"/>
        <w:jc w:val="both"/>
        <w:rPr>
          <w:rFonts w:ascii="Times New Roman" w:eastAsia="Calibri" w:hAnsi="Times New Roman" w:cs="Times New Roman"/>
        </w:rPr>
      </w:pPr>
    </w:p>
    <w:p w:rsidR="009014CE" w:rsidRDefault="009014CE" w:rsidP="009014CE">
      <w:pPr>
        <w:spacing w:after="0" w:line="240" w:lineRule="auto"/>
        <w:jc w:val="both"/>
        <w:rPr>
          <w:rFonts w:ascii="Times New Roman" w:eastAsia="Calibri" w:hAnsi="Times New Roman" w:cs="Times New Roman"/>
        </w:rPr>
      </w:pPr>
      <w:r>
        <w:rPr>
          <w:rFonts w:ascii="Times New Roman" w:eastAsia="Calibri" w:hAnsi="Times New Roman" w:cs="Times New Roman"/>
        </w:rPr>
        <w:t xml:space="preserve">Elaboración de T. </w:t>
      </w:r>
      <w:proofErr w:type="spellStart"/>
      <w:r>
        <w:rPr>
          <w:rFonts w:ascii="Times New Roman" w:eastAsia="Calibri" w:hAnsi="Times New Roman" w:cs="Times New Roman"/>
        </w:rPr>
        <w:t>Yurén</w:t>
      </w:r>
      <w:proofErr w:type="spellEnd"/>
      <w:r>
        <w:rPr>
          <w:rFonts w:ascii="Times New Roman" w:eastAsia="Calibri" w:hAnsi="Times New Roman" w:cs="Times New Roman"/>
        </w:rPr>
        <w:t xml:space="preserve"> con base en lo reportado en los capítulos 2 a 8.</w:t>
      </w:r>
    </w:p>
    <w:p w:rsidR="009014CE" w:rsidRDefault="009014CE" w:rsidP="009014CE">
      <w:pPr>
        <w:spacing w:after="0" w:line="240" w:lineRule="auto"/>
        <w:jc w:val="both"/>
        <w:rPr>
          <w:rFonts w:ascii="Times New Roman" w:eastAsia="Calibri" w:hAnsi="Times New Roman" w:cs="Times New Roman"/>
        </w:rPr>
      </w:pPr>
    </w:p>
    <w:p w:rsidR="009014CE" w:rsidRPr="009014CE" w:rsidRDefault="00F41BCC" w:rsidP="009014CE">
      <w:pPr>
        <w:spacing w:after="0" w:line="240" w:lineRule="auto"/>
        <w:jc w:val="both"/>
        <w:rPr>
          <w:rFonts w:ascii="Times New Roman" w:eastAsia="Calibri" w:hAnsi="Times New Roman" w:cs="Times New Roman"/>
          <w:b/>
        </w:rPr>
      </w:pPr>
      <w:r>
        <w:rPr>
          <w:rFonts w:ascii="Times New Roman" w:eastAsia="Calibri" w:hAnsi="Times New Roman" w:cs="Times New Roman"/>
          <w:b/>
        </w:rPr>
        <w:t>Gráfica 11</w:t>
      </w:r>
      <w:r w:rsidR="009014CE" w:rsidRPr="009014CE">
        <w:rPr>
          <w:rFonts w:ascii="Times New Roman" w:eastAsia="Calibri" w:hAnsi="Times New Roman" w:cs="Times New Roman"/>
          <w:b/>
        </w:rPr>
        <w:t xml:space="preserve">. </w:t>
      </w:r>
      <w:r>
        <w:rPr>
          <w:rFonts w:ascii="Times New Roman" w:eastAsia="Calibri" w:hAnsi="Times New Roman" w:cs="Times New Roman"/>
          <w:b/>
        </w:rPr>
        <w:t xml:space="preserve">Cantidad de </w:t>
      </w:r>
      <w:r w:rsidR="009014CE" w:rsidRPr="009014CE">
        <w:rPr>
          <w:rFonts w:ascii="Times New Roman" w:eastAsia="Calibri" w:hAnsi="Times New Roman" w:cs="Times New Roman"/>
          <w:b/>
        </w:rPr>
        <w:t xml:space="preserve">trabajos por </w:t>
      </w:r>
      <w:r>
        <w:rPr>
          <w:rFonts w:ascii="Times New Roman" w:eastAsia="Calibri" w:hAnsi="Times New Roman" w:cs="Times New Roman"/>
          <w:b/>
        </w:rPr>
        <w:t>tipo, nivel y modalidad.</w:t>
      </w:r>
      <w:r w:rsidR="009014CE" w:rsidRPr="009014CE">
        <w:rPr>
          <w:rFonts w:ascii="Times New Roman" w:eastAsia="Calibri" w:hAnsi="Times New Roman" w:cs="Times New Roman"/>
          <w:b/>
        </w:rPr>
        <w:t xml:space="preserve"> </w:t>
      </w:r>
    </w:p>
    <w:p w:rsidR="009014CE" w:rsidRDefault="009014CE" w:rsidP="009014CE">
      <w:pPr>
        <w:spacing w:after="0" w:line="240" w:lineRule="auto"/>
        <w:jc w:val="both"/>
        <w:rPr>
          <w:rFonts w:ascii="Times New Roman" w:hAnsi="Times New Roman" w:cs="Times New Roman"/>
          <w:szCs w:val="24"/>
        </w:rPr>
      </w:pPr>
    </w:p>
    <w:p w:rsidR="009014CE" w:rsidRDefault="009014CE" w:rsidP="009014CE">
      <w:pPr>
        <w:spacing w:after="0" w:line="240" w:lineRule="auto"/>
        <w:jc w:val="both"/>
        <w:rPr>
          <w:rFonts w:ascii="Times New Roman" w:eastAsia="Calibri" w:hAnsi="Times New Roman" w:cs="Times New Roman"/>
        </w:rPr>
      </w:pPr>
    </w:p>
    <w:p w:rsidR="00E94758" w:rsidRDefault="00E94758" w:rsidP="009014CE">
      <w:pPr>
        <w:spacing w:after="0" w:line="240" w:lineRule="auto"/>
        <w:jc w:val="both"/>
        <w:rPr>
          <w:rFonts w:ascii="Times New Roman" w:eastAsia="Calibri" w:hAnsi="Times New Roman" w:cs="Times New Roman"/>
        </w:rPr>
      </w:pPr>
      <w:r w:rsidRPr="00E94758">
        <w:rPr>
          <w:rFonts w:ascii="Times New Roman" w:eastAsia="Calibri" w:hAnsi="Times New Roman" w:cs="Times New Roman"/>
          <w:noProof/>
          <w:lang w:eastAsia="es-MX"/>
        </w:rPr>
        <w:drawing>
          <wp:inline distT="0" distB="0" distL="0" distR="0">
            <wp:extent cx="4572000" cy="2800350"/>
            <wp:effectExtent l="19050" t="0" r="19050" b="0"/>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9014CE" w:rsidRDefault="009014CE" w:rsidP="009014CE">
      <w:pPr>
        <w:spacing w:after="0" w:line="240" w:lineRule="auto"/>
        <w:jc w:val="both"/>
        <w:rPr>
          <w:rFonts w:ascii="Times New Roman" w:eastAsia="Calibri" w:hAnsi="Times New Roman" w:cs="Times New Roman"/>
        </w:rPr>
      </w:pPr>
      <w:r>
        <w:rPr>
          <w:rFonts w:ascii="Times New Roman" w:eastAsia="Calibri" w:hAnsi="Times New Roman" w:cs="Times New Roman"/>
        </w:rPr>
        <w:t xml:space="preserve">Elaboración de T. </w:t>
      </w:r>
      <w:proofErr w:type="spellStart"/>
      <w:r>
        <w:rPr>
          <w:rFonts w:ascii="Times New Roman" w:eastAsia="Calibri" w:hAnsi="Times New Roman" w:cs="Times New Roman"/>
        </w:rPr>
        <w:t>Yurén</w:t>
      </w:r>
      <w:proofErr w:type="spellEnd"/>
      <w:r>
        <w:rPr>
          <w:rFonts w:ascii="Times New Roman" w:eastAsia="Calibri" w:hAnsi="Times New Roman" w:cs="Times New Roman"/>
        </w:rPr>
        <w:t xml:space="preserve"> con base en lo reportado en los distintos capítulos.</w:t>
      </w:r>
    </w:p>
    <w:p w:rsidR="009014CE" w:rsidRPr="00E073DD" w:rsidRDefault="009014CE" w:rsidP="009014CE">
      <w:pPr>
        <w:spacing w:after="0" w:line="240" w:lineRule="auto"/>
        <w:jc w:val="both"/>
        <w:rPr>
          <w:rFonts w:ascii="Times New Roman" w:hAnsi="Times New Roman" w:cs="Times New Roman"/>
          <w:szCs w:val="24"/>
        </w:rPr>
      </w:pPr>
    </w:p>
    <w:sectPr w:rsidR="009014CE" w:rsidRPr="00E073DD" w:rsidSect="003C30ED">
      <w:footerReference w:type="default" r:id="rId20"/>
      <w:pgSz w:w="12240" w:h="15840"/>
      <w:pgMar w:top="1418" w:right="1701" w:bottom="1418" w:left="1701" w:header="709" w:footer="709" w:gutter="0"/>
      <w:pgNumType w:start="1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684E" w:rsidRDefault="004A684E" w:rsidP="00E073DD">
      <w:pPr>
        <w:spacing w:after="0" w:line="240" w:lineRule="auto"/>
      </w:pPr>
      <w:r>
        <w:separator/>
      </w:r>
    </w:p>
  </w:endnote>
  <w:endnote w:type="continuationSeparator" w:id="0">
    <w:p w:rsidR="004A684E" w:rsidRDefault="004A684E" w:rsidP="00E073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57339"/>
      <w:docPartObj>
        <w:docPartGallery w:val="Page Numbers (Bottom of Page)"/>
        <w:docPartUnique/>
      </w:docPartObj>
    </w:sdtPr>
    <w:sdtContent>
      <w:p w:rsidR="00123D32" w:rsidRDefault="00697FB8">
        <w:pPr>
          <w:pStyle w:val="Piedepgina"/>
          <w:jc w:val="right"/>
        </w:pPr>
        <w:fldSimple w:instr=" PAGE   \* MERGEFORMAT ">
          <w:r w:rsidR="001A4FC6">
            <w:rPr>
              <w:noProof/>
            </w:rPr>
            <w:t>12</w:t>
          </w:r>
        </w:fldSimple>
      </w:p>
    </w:sdtContent>
  </w:sdt>
  <w:p w:rsidR="00123D32" w:rsidRDefault="00123D3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684E" w:rsidRDefault="004A684E" w:rsidP="00E073DD">
      <w:pPr>
        <w:spacing w:after="0" w:line="240" w:lineRule="auto"/>
      </w:pPr>
      <w:r>
        <w:separator/>
      </w:r>
    </w:p>
  </w:footnote>
  <w:footnote w:type="continuationSeparator" w:id="0">
    <w:p w:rsidR="004A684E" w:rsidRDefault="004A684E" w:rsidP="00E073DD">
      <w:pPr>
        <w:spacing w:after="0" w:line="240" w:lineRule="auto"/>
      </w:pPr>
      <w:r>
        <w:continuationSeparator/>
      </w:r>
    </w:p>
  </w:footnote>
  <w:footnote w:id="1">
    <w:p w:rsidR="00123D32" w:rsidRPr="00C7537C" w:rsidRDefault="00123D32" w:rsidP="00E073DD">
      <w:pPr>
        <w:pStyle w:val="Textonotapie"/>
        <w:jc w:val="both"/>
      </w:pPr>
      <w:r w:rsidRPr="00C7537C">
        <w:rPr>
          <w:rStyle w:val="Refdenotaalpie"/>
        </w:rPr>
        <w:footnoteRef/>
      </w:r>
      <w:r w:rsidRPr="00C7537C">
        <w:t xml:space="preserve"> Sobre el desarrollo de la investigación educativa en México puede verse</w:t>
      </w:r>
      <w:r>
        <w:t>:</w:t>
      </w:r>
      <w:r w:rsidRPr="00C7537C">
        <w:t xml:space="preserve"> Congreso Nacional de Investigación Educativa (1981)</w:t>
      </w:r>
      <w:r>
        <w:t xml:space="preserve"> y</w:t>
      </w:r>
      <w:r w:rsidRPr="00C7537C">
        <w:t xml:space="preserve"> Martínez (1996)</w:t>
      </w:r>
      <w:r>
        <w:t xml:space="preserve">; además, tanto en los estados del conocimiento coordinados por </w:t>
      </w:r>
      <w:proofErr w:type="spellStart"/>
      <w:r>
        <w:t>Weiss</w:t>
      </w:r>
      <w:proofErr w:type="spellEnd"/>
      <w:r>
        <w:t xml:space="preserve"> (1995-1997), como en los coordinados por Rueda (2003-2005) </w:t>
      </w:r>
      <w:r w:rsidRPr="00C7537C">
        <w:t xml:space="preserve">existe un volumen que se ocupa específicamente de la investigación sobre la IE. </w:t>
      </w:r>
      <w:r>
        <w:t xml:space="preserve">Asimismo, se pueden consultar </w:t>
      </w:r>
      <w:r w:rsidRPr="00C7537C">
        <w:t xml:space="preserve">las memorias de los </w:t>
      </w:r>
      <w:r>
        <w:t>CNIE</w:t>
      </w:r>
      <w:r w:rsidRPr="00C7537C">
        <w:t xml:space="preserve"> publicadas en versiones electrónicas por el C</w:t>
      </w:r>
      <w:r>
        <w:t>OMIE</w:t>
      </w:r>
      <w:r w:rsidRPr="00C7537C">
        <w:t xml:space="preserve"> con el apoyo de otras instituciones, usualmente las instituciones sede de los C</w:t>
      </w:r>
      <w:r>
        <w:t xml:space="preserve">NIE </w:t>
      </w:r>
      <w:r w:rsidRPr="00C7537C">
        <w:t>y otros patrocinadores.</w:t>
      </w:r>
    </w:p>
  </w:footnote>
  <w:footnote w:id="2">
    <w:p w:rsidR="00123D32" w:rsidRPr="00C7537C" w:rsidRDefault="00123D32" w:rsidP="0077372C">
      <w:pPr>
        <w:pStyle w:val="Textonotapie"/>
        <w:jc w:val="both"/>
      </w:pPr>
      <w:r w:rsidRPr="00C7537C">
        <w:rPr>
          <w:rStyle w:val="Refdenotaalpie"/>
        </w:rPr>
        <w:footnoteRef/>
      </w:r>
      <w:r w:rsidRPr="00C7537C">
        <w:t xml:space="preserve"> Desde el trabajo coordinado por Teresa </w:t>
      </w:r>
      <w:proofErr w:type="spellStart"/>
      <w:r w:rsidRPr="00C7537C">
        <w:t>Wuest</w:t>
      </w:r>
      <w:proofErr w:type="spellEnd"/>
      <w:r w:rsidRPr="00C7537C">
        <w:t xml:space="preserve"> (1993) –una versión preliminar del estado de conocimiento publicado en 1995- se usa el concepto de campo para referirse al estudio de la educación y los valores.</w:t>
      </w:r>
    </w:p>
  </w:footnote>
  <w:footnote w:id="3">
    <w:p w:rsidR="00123D32" w:rsidRPr="00767898" w:rsidRDefault="00123D32" w:rsidP="005A7055">
      <w:pPr>
        <w:pStyle w:val="Textonotapie"/>
        <w:jc w:val="both"/>
      </w:pPr>
      <w:r>
        <w:rPr>
          <w:rStyle w:val="Refdenotaalpie"/>
        </w:rPr>
        <w:footnoteRef/>
      </w:r>
      <w:r>
        <w:t xml:space="preserve"> Un elemento de esa reforma al artículo 3º Constitucional, que fue impulsada por uno de los partidos que en ese momento estaba en la oposición (el PAN), consistió en eliminar la obligación de que la educación impartida por los particulares fuese laica. </w:t>
      </w:r>
      <w:r w:rsidRPr="0047314E">
        <w:t xml:space="preserve">El texto vigente del Artículo 3º puede verse en </w:t>
      </w:r>
      <w:hyperlink r:id="rId1" w:history="1">
        <w:r w:rsidRPr="0047314E">
          <w:t>http://www.ordenjuridico.gob.mx/Constitucion/cn16.pdf</w:t>
        </w:r>
      </w:hyperlink>
      <w:r>
        <w:t>. La evolución histórica del mismo artículo es presentada en Cámara de Diputados (2009) y Covarrubias (2010). Esa  reforma de analizada en Barba (1994).</w:t>
      </w:r>
    </w:p>
  </w:footnote>
  <w:footnote w:id="4">
    <w:p w:rsidR="00123D32" w:rsidRPr="00C7537C" w:rsidRDefault="00123D32" w:rsidP="00E073DD">
      <w:pPr>
        <w:pStyle w:val="Textonotapie"/>
        <w:jc w:val="both"/>
      </w:pPr>
      <w:r w:rsidRPr="00C7537C">
        <w:rPr>
          <w:rStyle w:val="Refdenotaalpie"/>
        </w:rPr>
        <w:footnoteRef/>
      </w:r>
      <w:r w:rsidRPr="00C7537C">
        <w:t xml:space="preserve"> Acerca de la formación en valores, además de los contenidos de carácter histórico y programático que pueden observarse en algunos de los documentos registrados en la nota número uno, véase Bonifacio Barba (1998).   </w:t>
      </w:r>
    </w:p>
  </w:footnote>
  <w:footnote w:id="5">
    <w:p w:rsidR="00123D32" w:rsidRPr="00C7537C" w:rsidRDefault="00123D32" w:rsidP="00FB334B">
      <w:pPr>
        <w:pStyle w:val="Textonotapie"/>
      </w:pPr>
      <w:r w:rsidRPr="00C7537C">
        <w:rPr>
          <w:rStyle w:val="Refdenotaalpie"/>
        </w:rPr>
        <w:footnoteRef/>
      </w:r>
      <w:r w:rsidRPr="00C7537C">
        <w:t xml:space="preserve"> A los campos particulares de IE se les ha organizado en el seno del COMIE como “áreas temáticas”.</w:t>
      </w:r>
    </w:p>
  </w:footnote>
  <w:footnote w:id="6">
    <w:p w:rsidR="00123D32" w:rsidRPr="00C7537C" w:rsidRDefault="00123D32" w:rsidP="00E073DD">
      <w:pPr>
        <w:pStyle w:val="Textonotapie"/>
      </w:pPr>
      <w:r w:rsidRPr="00C7537C">
        <w:rPr>
          <w:rStyle w:val="Refdenotaalpie"/>
        </w:rPr>
        <w:footnoteRef/>
      </w:r>
      <w:r w:rsidRPr="00C7537C">
        <w:t xml:space="preserve"> En la revisión del tema que se expone se utilizan varios elementos de Barba (2000, </w:t>
      </w:r>
      <w:r>
        <w:t xml:space="preserve"> </w:t>
      </w:r>
      <w:r w:rsidRPr="00C7537C">
        <w:t xml:space="preserve">2004). </w:t>
      </w:r>
    </w:p>
  </w:footnote>
  <w:footnote w:id="7">
    <w:p w:rsidR="00123D32" w:rsidRPr="00C7537C" w:rsidRDefault="00123D32" w:rsidP="00E073DD">
      <w:pPr>
        <w:pStyle w:val="Textonotapie"/>
        <w:jc w:val="both"/>
      </w:pPr>
      <w:r w:rsidRPr="00C7537C">
        <w:rPr>
          <w:rStyle w:val="Refdenotaalpie"/>
        </w:rPr>
        <w:footnoteRef/>
      </w:r>
      <w:r w:rsidRPr="00C7537C">
        <w:t xml:space="preserve"> En ese momento, la novedad de estos campos –calificados como emergentes- es también reconocida en los estudios relativos al currículo. Ver Díaz  (1997, 1995a).</w:t>
      </w:r>
    </w:p>
  </w:footnote>
  <w:footnote w:id="8">
    <w:p w:rsidR="00123D32" w:rsidRPr="00C7537C" w:rsidRDefault="00123D32" w:rsidP="00E073DD">
      <w:pPr>
        <w:pStyle w:val="Textonotapie"/>
        <w:jc w:val="both"/>
      </w:pPr>
      <w:r w:rsidRPr="00C7537C">
        <w:rPr>
          <w:rStyle w:val="Refdenotaalpie"/>
        </w:rPr>
        <w:footnoteRef/>
      </w:r>
      <w:r w:rsidRPr="00C7537C">
        <w:t xml:space="preserve"> En la revisión de la investigación sobre procesos de enseñanza-aprendizaje (Rueda, 1995) se identifica el tema de las “competencias sociales” pero no se le relaciona con alumnos, con valores o con desarrollo moral o con el tema más amplio del “desarrollo del conocimiento social” (ver López, 1995:41s).</w:t>
      </w:r>
    </w:p>
  </w:footnote>
  <w:footnote w:id="9">
    <w:p w:rsidR="00123D32" w:rsidRPr="00792D25" w:rsidRDefault="00123D32" w:rsidP="00460091">
      <w:pPr>
        <w:pStyle w:val="Textonotapie"/>
      </w:pPr>
      <w:r>
        <w:rPr>
          <w:rStyle w:val="Refdenotaalpie"/>
        </w:rPr>
        <w:footnoteRef/>
      </w:r>
      <w:r>
        <w:t xml:space="preserve"> Una primera versión de estas precisiones se presentaron en </w:t>
      </w:r>
      <w:proofErr w:type="spellStart"/>
      <w:r>
        <w:t>Yurén</w:t>
      </w:r>
      <w:proofErr w:type="spellEnd"/>
      <w:r>
        <w:t>, 2004.</w:t>
      </w:r>
    </w:p>
  </w:footnote>
  <w:footnote w:id="10">
    <w:p w:rsidR="00123D32" w:rsidRPr="00C7537C" w:rsidRDefault="00123D32" w:rsidP="001A1634">
      <w:pPr>
        <w:pStyle w:val="Textonotapie"/>
        <w:jc w:val="both"/>
      </w:pPr>
      <w:r w:rsidRPr="00C7537C">
        <w:rPr>
          <w:rStyle w:val="Refdenotaalpie"/>
        </w:rPr>
        <w:footnoteRef/>
      </w:r>
      <w:r w:rsidRPr="00C7537C">
        <w:t xml:space="preserve"> </w:t>
      </w:r>
      <w:r>
        <w:t>Esta distinción entre investigaciones y estudios corresponde a lo que se suele considerar investigación básica e investigación aplicada. Véase por ejemplo el</w:t>
      </w:r>
      <w:r w:rsidRPr="00C7537C">
        <w:t xml:space="preserve"> </w:t>
      </w:r>
      <w:r>
        <w:t xml:space="preserve">estudio sobre </w:t>
      </w:r>
      <w:r w:rsidRPr="00C7537C">
        <w:t>la investigación educativa en México</w:t>
      </w:r>
      <w:r>
        <w:t xml:space="preserve"> efectuado por el </w:t>
      </w:r>
      <w:r w:rsidRPr="00460091">
        <w:rPr>
          <w:i/>
        </w:rPr>
        <w:t xml:space="preserve">Center </w:t>
      </w:r>
      <w:proofErr w:type="spellStart"/>
      <w:r w:rsidRPr="00460091">
        <w:rPr>
          <w:i/>
        </w:rPr>
        <w:t>for</w:t>
      </w:r>
      <w:proofErr w:type="spellEnd"/>
      <w:r w:rsidRPr="00460091">
        <w:rPr>
          <w:i/>
        </w:rPr>
        <w:t xml:space="preserve"> </w:t>
      </w:r>
      <w:proofErr w:type="spellStart"/>
      <w:r w:rsidRPr="00460091">
        <w:rPr>
          <w:i/>
        </w:rPr>
        <w:t>Educational</w:t>
      </w:r>
      <w:proofErr w:type="spellEnd"/>
      <w:r w:rsidRPr="00460091">
        <w:rPr>
          <w:i/>
        </w:rPr>
        <w:t xml:space="preserve"> </w:t>
      </w:r>
      <w:proofErr w:type="spellStart"/>
      <w:r w:rsidRPr="00460091">
        <w:rPr>
          <w:i/>
        </w:rPr>
        <w:t>Research</w:t>
      </w:r>
      <w:proofErr w:type="spellEnd"/>
      <w:r w:rsidRPr="00460091">
        <w:rPr>
          <w:i/>
        </w:rPr>
        <w:t xml:space="preserve"> and </w:t>
      </w:r>
      <w:proofErr w:type="spellStart"/>
      <w:r w:rsidRPr="00460091">
        <w:rPr>
          <w:i/>
        </w:rPr>
        <w:t>Innovation</w:t>
      </w:r>
      <w:proofErr w:type="spellEnd"/>
      <w:r>
        <w:t xml:space="preserve"> (OCDE-CERI, 2004). S</w:t>
      </w:r>
      <w:r w:rsidRPr="00C7537C">
        <w:t>i</w:t>
      </w:r>
      <w:r>
        <w:t xml:space="preserve">n embargo, la coincidencia no es total en relación con lo que se plantea en ese estudio pues mientras sus autores consideran </w:t>
      </w:r>
      <w:r w:rsidRPr="00C7537C">
        <w:t xml:space="preserve">que la investigación básica es fundamentalmente de carácter disciplinar </w:t>
      </w:r>
      <w:r>
        <w:t xml:space="preserve">y </w:t>
      </w:r>
      <w:r w:rsidRPr="00C7537C">
        <w:t xml:space="preserve">la aplicada es </w:t>
      </w:r>
      <w:proofErr w:type="spellStart"/>
      <w:r w:rsidRPr="00C7537C">
        <w:t>multi</w:t>
      </w:r>
      <w:proofErr w:type="spellEnd"/>
      <w:r w:rsidRPr="00C7537C">
        <w:t xml:space="preserve"> o interdisciplinar, </w:t>
      </w:r>
      <w:r>
        <w:t xml:space="preserve">la distinción que nosotros hacemos entre investigaciones y estudios </w:t>
      </w:r>
      <w:r w:rsidRPr="00C7537C">
        <w:t xml:space="preserve">es independiente de su carácter </w:t>
      </w:r>
      <w:proofErr w:type="spellStart"/>
      <w:r w:rsidRPr="00C7537C">
        <w:t>uni</w:t>
      </w:r>
      <w:proofErr w:type="spellEnd"/>
      <w:r w:rsidRPr="00C7537C">
        <w:t xml:space="preserve">, </w:t>
      </w:r>
      <w:proofErr w:type="spellStart"/>
      <w:r w:rsidRPr="00C7537C">
        <w:t>multi</w:t>
      </w:r>
      <w:proofErr w:type="spellEnd"/>
      <w:r w:rsidRPr="00C7537C">
        <w:t xml:space="preserve"> o interdisciplinar. </w:t>
      </w:r>
    </w:p>
  </w:footnote>
  <w:footnote w:id="11">
    <w:p w:rsidR="00123D32" w:rsidRPr="00EF722D" w:rsidRDefault="00123D32">
      <w:pPr>
        <w:pStyle w:val="Textonotapie"/>
      </w:pPr>
      <w:r>
        <w:rPr>
          <w:rStyle w:val="Refdenotaalpie"/>
        </w:rPr>
        <w:footnoteRef/>
      </w:r>
      <w:r>
        <w:t xml:space="preserve"> Para evitar usar el término “causa” que implica relaciones invariantes, en las Ciencias Sociales se emplean  términos como “antecedente”, “condición” o “factor asociado”. </w:t>
      </w:r>
    </w:p>
  </w:footnote>
  <w:footnote w:id="12">
    <w:p w:rsidR="00123D32" w:rsidRPr="009E5897" w:rsidRDefault="00123D32">
      <w:pPr>
        <w:pStyle w:val="Textonotapie"/>
      </w:pPr>
      <w:r>
        <w:rPr>
          <w:rStyle w:val="Refdenotaalpie"/>
        </w:rPr>
        <w:footnoteRef/>
      </w:r>
      <w:r>
        <w:t xml:space="preserve"> Aunque Rueda aludía al estado del conocimiento de 2003, cabe señalar que esas características también las cumplió el estado del conocimiento de la década anterior.</w:t>
      </w:r>
    </w:p>
  </w:footnote>
  <w:footnote w:id="13">
    <w:p w:rsidR="00123D32" w:rsidRPr="00C7537C" w:rsidRDefault="00123D32" w:rsidP="00E95E6F">
      <w:pPr>
        <w:pStyle w:val="Textonotapie"/>
      </w:pPr>
      <w:r w:rsidRPr="00C7537C">
        <w:rPr>
          <w:rStyle w:val="Refdenotaalpie"/>
        </w:rPr>
        <w:footnoteRef/>
      </w:r>
      <w:r w:rsidRPr="00C7537C">
        <w:t xml:space="preserve"> En </w:t>
      </w:r>
      <w:proofErr w:type="spellStart"/>
      <w:r w:rsidRPr="00C7537C">
        <w:t>Maggi</w:t>
      </w:r>
      <w:proofErr w:type="spellEnd"/>
      <w:r w:rsidRPr="00C7537C">
        <w:t xml:space="preserve"> y colaboradores (2003) se mencionan 101, pero incluyen 11 referencias de1992 que nosotros agregamos a las de la siguiente década.</w:t>
      </w:r>
    </w:p>
  </w:footnote>
  <w:footnote w:id="14">
    <w:p w:rsidR="00123D32" w:rsidRPr="00C7537C" w:rsidRDefault="00123D32" w:rsidP="00E95E6F">
      <w:pPr>
        <w:pStyle w:val="Textonotapie"/>
        <w:jc w:val="both"/>
      </w:pPr>
      <w:r w:rsidRPr="00C7537C">
        <w:rPr>
          <w:rStyle w:val="Refdenotaalpie"/>
        </w:rPr>
        <w:footnoteRef/>
      </w:r>
      <w:r w:rsidRPr="00C7537C">
        <w:t xml:space="preserve"> Se trata de producción de teoría general (</w:t>
      </w:r>
      <w:proofErr w:type="spellStart"/>
      <w:r w:rsidRPr="00C7537C">
        <w:t>Sautu</w:t>
      </w:r>
      <w:proofErr w:type="spellEnd"/>
      <w:r w:rsidRPr="00C7537C">
        <w:t xml:space="preserve"> et al., 2005) o de lo que </w:t>
      </w:r>
      <w:proofErr w:type="spellStart"/>
      <w:r w:rsidRPr="00C7537C">
        <w:t>Goetz</w:t>
      </w:r>
      <w:proofErr w:type="spellEnd"/>
      <w:r w:rsidRPr="00C7537C">
        <w:t xml:space="preserve"> y </w:t>
      </w:r>
      <w:proofErr w:type="spellStart"/>
      <w:r w:rsidRPr="00C7537C">
        <w:t>LeCompte</w:t>
      </w:r>
      <w:proofErr w:type="spellEnd"/>
      <w:r w:rsidRPr="00C7537C">
        <w:t xml:space="preserve"> (1988) llaman “teorías de rango intermedio”, que son conjuntos de proposiciones interrelacionadas cuyo objeto es explicar –o, en nuestros términos, hacer inteligible- una clase abstracta de comportamientos, de sujetos o de fenómenos. Esta clase de teorías no alcanzan el nivel de la gran teoría o de los modelos teóricos que configuran una visión del mundo, pero son de un nivel de abstracción mayor que las teorías sustantivas. Estas últimas son conjuntos de categorías interrelacionadas que se aplican a determinados aspectos de una población dada, en ciertos escenarios y tiempos. Una clasificación semejante hacen </w:t>
      </w:r>
      <w:proofErr w:type="spellStart"/>
      <w:r w:rsidRPr="00C7537C">
        <w:t>Sautu</w:t>
      </w:r>
      <w:proofErr w:type="spellEnd"/>
      <w:r w:rsidRPr="00C7537C">
        <w:t xml:space="preserve"> y colaboradores (2005: 34-35) cuando distinguen entre: proposiciones teóricas, teorías sustantivas, teorías generales y supuestos paradigmáticos. Lo que aquí clasificamos como trabajos teóricos con base empírica son aquellos que si bien parten del estudio de casos, logran un avance significativo en la construcción de teoría de carácter general.</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B7E89"/>
    <w:multiLevelType w:val="hybridMultilevel"/>
    <w:tmpl w:val="D8F01BF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7340FE4"/>
    <w:multiLevelType w:val="hybridMultilevel"/>
    <w:tmpl w:val="1CA6977A"/>
    <w:lvl w:ilvl="0" w:tplc="A7981ABA">
      <w:start w:val="1"/>
      <w:numFmt w:val="decimal"/>
      <w:lvlText w:val="%1."/>
      <w:lvlJc w:val="left"/>
      <w:pPr>
        <w:ind w:left="720" w:hanging="360"/>
      </w:pPr>
      <w:rPr>
        <w:rFonts w:ascii="Times New Roman" w:eastAsiaTheme="minorHAnsi" w:hAnsi="Times New Roman" w:cs="Times New Roman"/>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2">
    <w:nsid w:val="13F25FE0"/>
    <w:multiLevelType w:val="hybridMultilevel"/>
    <w:tmpl w:val="90A4597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7E3586E"/>
    <w:multiLevelType w:val="hybridMultilevel"/>
    <w:tmpl w:val="3E187C3A"/>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33A87FA3"/>
    <w:multiLevelType w:val="hybridMultilevel"/>
    <w:tmpl w:val="0B68CFF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3EF27E5F"/>
    <w:multiLevelType w:val="hybridMultilevel"/>
    <w:tmpl w:val="8B04BD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49F92875"/>
    <w:multiLevelType w:val="hybridMultilevel"/>
    <w:tmpl w:val="F30EF6A6"/>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526D5E3A"/>
    <w:multiLevelType w:val="hybridMultilevel"/>
    <w:tmpl w:val="A79EF514"/>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539077F1"/>
    <w:multiLevelType w:val="hybridMultilevel"/>
    <w:tmpl w:val="322644FE"/>
    <w:lvl w:ilvl="0" w:tplc="080A0019">
      <w:start w:val="1"/>
      <w:numFmt w:val="lowerLetter"/>
      <w:lvlText w:val="%1."/>
      <w:lvlJc w:val="lef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9">
    <w:nsid w:val="55381002"/>
    <w:multiLevelType w:val="hybridMultilevel"/>
    <w:tmpl w:val="505E98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6F2A675A"/>
    <w:multiLevelType w:val="hybridMultilevel"/>
    <w:tmpl w:val="BA9A3AEA"/>
    <w:lvl w:ilvl="0" w:tplc="080A000F">
      <w:start w:val="4"/>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721F5266"/>
    <w:multiLevelType w:val="hybridMultilevel"/>
    <w:tmpl w:val="F618BE4A"/>
    <w:lvl w:ilvl="0" w:tplc="080A0017">
      <w:start w:val="1"/>
      <w:numFmt w:val="lowerLetter"/>
      <w:lvlText w:val="%1)"/>
      <w:lvlJc w:val="left"/>
      <w:pPr>
        <w:ind w:left="0" w:hanging="360"/>
      </w:pPr>
      <w:rPr>
        <w:rFonts w:hint="default"/>
      </w:rPr>
    </w:lvl>
    <w:lvl w:ilvl="1" w:tplc="080A0019" w:tentative="1">
      <w:start w:val="1"/>
      <w:numFmt w:val="lowerLetter"/>
      <w:lvlText w:val="%2."/>
      <w:lvlJc w:val="left"/>
      <w:pPr>
        <w:ind w:left="720" w:hanging="360"/>
      </w:pPr>
    </w:lvl>
    <w:lvl w:ilvl="2" w:tplc="080A001B" w:tentative="1">
      <w:start w:val="1"/>
      <w:numFmt w:val="lowerRoman"/>
      <w:lvlText w:val="%3."/>
      <w:lvlJc w:val="right"/>
      <w:pPr>
        <w:ind w:left="1440" w:hanging="180"/>
      </w:pPr>
    </w:lvl>
    <w:lvl w:ilvl="3" w:tplc="080A000F" w:tentative="1">
      <w:start w:val="1"/>
      <w:numFmt w:val="decimal"/>
      <w:lvlText w:val="%4."/>
      <w:lvlJc w:val="left"/>
      <w:pPr>
        <w:ind w:left="2160" w:hanging="360"/>
      </w:pPr>
    </w:lvl>
    <w:lvl w:ilvl="4" w:tplc="080A0019" w:tentative="1">
      <w:start w:val="1"/>
      <w:numFmt w:val="lowerLetter"/>
      <w:lvlText w:val="%5."/>
      <w:lvlJc w:val="left"/>
      <w:pPr>
        <w:ind w:left="2880" w:hanging="360"/>
      </w:pPr>
    </w:lvl>
    <w:lvl w:ilvl="5" w:tplc="080A001B" w:tentative="1">
      <w:start w:val="1"/>
      <w:numFmt w:val="lowerRoman"/>
      <w:lvlText w:val="%6."/>
      <w:lvlJc w:val="right"/>
      <w:pPr>
        <w:ind w:left="3600" w:hanging="180"/>
      </w:pPr>
    </w:lvl>
    <w:lvl w:ilvl="6" w:tplc="080A000F" w:tentative="1">
      <w:start w:val="1"/>
      <w:numFmt w:val="decimal"/>
      <w:lvlText w:val="%7."/>
      <w:lvlJc w:val="left"/>
      <w:pPr>
        <w:ind w:left="4320" w:hanging="360"/>
      </w:pPr>
    </w:lvl>
    <w:lvl w:ilvl="7" w:tplc="080A0019" w:tentative="1">
      <w:start w:val="1"/>
      <w:numFmt w:val="lowerLetter"/>
      <w:lvlText w:val="%8."/>
      <w:lvlJc w:val="left"/>
      <w:pPr>
        <w:ind w:left="5040" w:hanging="360"/>
      </w:pPr>
    </w:lvl>
    <w:lvl w:ilvl="8" w:tplc="080A001B" w:tentative="1">
      <w:start w:val="1"/>
      <w:numFmt w:val="lowerRoman"/>
      <w:lvlText w:val="%9."/>
      <w:lvlJc w:val="right"/>
      <w:pPr>
        <w:ind w:left="5760" w:hanging="180"/>
      </w:pPr>
    </w:lvl>
  </w:abstractNum>
  <w:num w:numId="1">
    <w:abstractNumId w:val="4"/>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8"/>
  </w:num>
  <w:num w:numId="6">
    <w:abstractNumId w:val="6"/>
  </w:num>
  <w:num w:numId="7">
    <w:abstractNumId w:val="7"/>
  </w:num>
  <w:num w:numId="8">
    <w:abstractNumId w:val="9"/>
  </w:num>
  <w:num w:numId="9">
    <w:abstractNumId w:val="3"/>
  </w:num>
  <w:num w:numId="10">
    <w:abstractNumId w:val="10"/>
  </w:num>
  <w:num w:numId="11">
    <w:abstractNumId w:val="2"/>
  </w:num>
  <w:num w:numId="12">
    <w:abstractNumId w:val="11"/>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F9451F"/>
    <w:rsid w:val="00000BAD"/>
    <w:rsid w:val="00002892"/>
    <w:rsid w:val="00012639"/>
    <w:rsid w:val="00016F9F"/>
    <w:rsid w:val="00017724"/>
    <w:rsid w:val="000314C9"/>
    <w:rsid w:val="0003625B"/>
    <w:rsid w:val="00083205"/>
    <w:rsid w:val="00085DCC"/>
    <w:rsid w:val="00095642"/>
    <w:rsid w:val="00095849"/>
    <w:rsid w:val="00095E41"/>
    <w:rsid w:val="000A5433"/>
    <w:rsid w:val="000B31BE"/>
    <w:rsid w:val="000B3CBB"/>
    <w:rsid w:val="000B43D1"/>
    <w:rsid w:val="000C1E42"/>
    <w:rsid w:val="000C7DDB"/>
    <w:rsid w:val="000E2638"/>
    <w:rsid w:val="000E492B"/>
    <w:rsid w:val="000E4E8B"/>
    <w:rsid w:val="001036A9"/>
    <w:rsid w:val="001060D1"/>
    <w:rsid w:val="00106E94"/>
    <w:rsid w:val="001112ED"/>
    <w:rsid w:val="00111794"/>
    <w:rsid w:val="00123D32"/>
    <w:rsid w:val="00124F09"/>
    <w:rsid w:val="00132E24"/>
    <w:rsid w:val="00143F06"/>
    <w:rsid w:val="0015086E"/>
    <w:rsid w:val="00153471"/>
    <w:rsid w:val="0015737C"/>
    <w:rsid w:val="0017196E"/>
    <w:rsid w:val="001876B1"/>
    <w:rsid w:val="001962D7"/>
    <w:rsid w:val="001A1634"/>
    <w:rsid w:val="001A4477"/>
    <w:rsid w:val="001A4FC6"/>
    <w:rsid w:val="001A5D0E"/>
    <w:rsid w:val="001B1A65"/>
    <w:rsid w:val="001B4DCE"/>
    <w:rsid w:val="001C3B5F"/>
    <w:rsid w:val="001D2725"/>
    <w:rsid w:val="001D47F8"/>
    <w:rsid w:val="001D523D"/>
    <w:rsid w:val="001D52A0"/>
    <w:rsid w:val="001E0B54"/>
    <w:rsid w:val="001F1591"/>
    <w:rsid w:val="001F1754"/>
    <w:rsid w:val="001F4353"/>
    <w:rsid w:val="001F4E19"/>
    <w:rsid w:val="002056D1"/>
    <w:rsid w:val="00213717"/>
    <w:rsid w:val="002142EC"/>
    <w:rsid w:val="00217677"/>
    <w:rsid w:val="002253B1"/>
    <w:rsid w:val="002303B5"/>
    <w:rsid w:val="00241231"/>
    <w:rsid w:val="0025095C"/>
    <w:rsid w:val="00270AF1"/>
    <w:rsid w:val="00272A13"/>
    <w:rsid w:val="00275EF8"/>
    <w:rsid w:val="00282C85"/>
    <w:rsid w:val="0029424E"/>
    <w:rsid w:val="00295B6A"/>
    <w:rsid w:val="002A3B43"/>
    <w:rsid w:val="002B7BA1"/>
    <w:rsid w:val="002E639D"/>
    <w:rsid w:val="002E6DF0"/>
    <w:rsid w:val="002F1218"/>
    <w:rsid w:val="003002E3"/>
    <w:rsid w:val="00327052"/>
    <w:rsid w:val="00341318"/>
    <w:rsid w:val="0035383C"/>
    <w:rsid w:val="003547BD"/>
    <w:rsid w:val="003612EF"/>
    <w:rsid w:val="00371CC6"/>
    <w:rsid w:val="003A3056"/>
    <w:rsid w:val="003B1875"/>
    <w:rsid w:val="003C30ED"/>
    <w:rsid w:val="003C65F4"/>
    <w:rsid w:val="003D549C"/>
    <w:rsid w:val="003F38E1"/>
    <w:rsid w:val="004008D2"/>
    <w:rsid w:val="00407C92"/>
    <w:rsid w:val="0041068E"/>
    <w:rsid w:val="004449BE"/>
    <w:rsid w:val="00444EDA"/>
    <w:rsid w:val="00455C6B"/>
    <w:rsid w:val="00457049"/>
    <w:rsid w:val="00460091"/>
    <w:rsid w:val="00460900"/>
    <w:rsid w:val="00471D8A"/>
    <w:rsid w:val="0048219C"/>
    <w:rsid w:val="0049298F"/>
    <w:rsid w:val="004A0BB2"/>
    <w:rsid w:val="004A684E"/>
    <w:rsid w:val="004A74D3"/>
    <w:rsid w:val="004C180B"/>
    <w:rsid w:val="004C5BE1"/>
    <w:rsid w:val="004D04E9"/>
    <w:rsid w:val="004D37A4"/>
    <w:rsid w:val="004D61E0"/>
    <w:rsid w:val="005171FB"/>
    <w:rsid w:val="00522597"/>
    <w:rsid w:val="0052308C"/>
    <w:rsid w:val="00526BA8"/>
    <w:rsid w:val="00532EF7"/>
    <w:rsid w:val="005524E8"/>
    <w:rsid w:val="00563A6D"/>
    <w:rsid w:val="00575755"/>
    <w:rsid w:val="00594E01"/>
    <w:rsid w:val="00595959"/>
    <w:rsid w:val="005A7055"/>
    <w:rsid w:val="005A7E63"/>
    <w:rsid w:val="005B2B5C"/>
    <w:rsid w:val="005C635E"/>
    <w:rsid w:val="005D0FF4"/>
    <w:rsid w:val="005E5D44"/>
    <w:rsid w:val="005F4B96"/>
    <w:rsid w:val="00605528"/>
    <w:rsid w:val="00612E3D"/>
    <w:rsid w:val="00614767"/>
    <w:rsid w:val="00643843"/>
    <w:rsid w:val="00643DD1"/>
    <w:rsid w:val="00652337"/>
    <w:rsid w:val="006560FF"/>
    <w:rsid w:val="006826E4"/>
    <w:rsid w:val="00686039"/>
    <w:rsid w:val="0069297F"/>
    <w:rsid w:val="006955A9"/>
    <w:rsid w:val="00697FB8"/>
    <w:rsid w:val="006A771A"/>
    <w:rsid w:val="006B063D"/>
    <w:rsid w:val="006B1C2A"/>
    <w:rsid w:val="006D03E1"/>
    <w:rsid w:val="006F1D38"/>
    <w:rsid w:val="0070176F"/>
    <w:rsid w:val="0071788B"/>
    <w:rsid w:val="0072101E"/>
    <w:rsid w:val="0073428C"/>
    <w:rsid w:val="007615F3"/>
    <w:rsid w:val="00767898"/>
    <w:rsid w:val="0077372C"/>
    <w:rsid w:val="00774BE0"/>
    <w:rsid w:val="007803C8"/>
    <w:rsid w:val="00792D25"/>
    <w:rsid w:val="007A124F"/>
    <w:rsid w:val="007B4C08"/>
    <w:rsid w:val="007B562E"/>
    <w:rsid w:val="007C0081"/>
    <w:rsid w:val="007E500D"/>
    <w:rsid w:val="007E5A64"/>
    <w:rsid w:val="007F3372"/>
    <w:rsid w:val="00800781"/>
    <w:rsid w:val="00806E9B"/>
    <w:rsid w:val="008259DC"/>
    <w:rsid w:val="0084755C"/>
    <w:rsid w:val="00850DDF"/>
    <w:rsid w:val="00872947"/>
    <w:rsid w:val="00872FF8"/>
    <w:rsid w:val="008824AA"/>
    <w:rsid w:val="00887E84"/>
    <w:rsid w:val="008B4D1F"/>
    <w:rsid w:val="008C6B87"/>
    <w:rsid w:val="008D173F"/>
    <w:rsid w:val="008D645A"/>
    <w:rsid w:val="008E14A6"/>
    <w:rsid w:val="008E2D2B"/>
    <w:rsid w:val="008E7917"/>
    <w:rsid w:val="008F24DE"/>
    <w:rsid w:val="008F3D14"/>
    <w:rsid w:val="008F6A91"/>
    <w:rsid w:val="009014CE"/>
    <w:rsid w:val="009017DB"/>
    <w:rsid w:val="00901C56"/>
    <w:rsid w:val="0091768A"/>
    <w:rsid w:val="00923F18"/>
    <w:rsid w:val="00934ED9"/>
    <w:rsid w:val="009430D8"/>
    <w:rsid w:val="00943708"/>
    <w:rsid w:val="009444B7"/>
    <w:rsid w:val="009501FB"/>
    <w:rsid w:val="0096419F"/>
    <w:rsid w:val="00977E23"/>
    <w:rsid w:val="00977EB6"/>
    <w:rsid w:val="00982503"/>
    <w:rsid w:val="00983A37"/>
    <w:rsid w:val="00985BB6"/>
    <w:rsid w:val="009919EB"/>
    <w:rsid w:val="009960D4"/>
    <w:rsid w:val="009A4046"/>
    <w:rsid w:val="009A41B0"/>
    <w:rsid w:val="009B2615"/>
    <w:rsid w:val="009B6C8B"/>
    <w:rsid w:val="009C1680"/>
    <w:rsid w:val="009D7E1E"/>
    <w:rsid w:val="009E5897"/>
    <w:rsid w:val="00A06AE9"/>
    <w:rsid w:val="00A154B1"/>
    <w:rsid w:val="00A27D87"/>
    <w:rsid w:val="00A27F40"/>
    <w:rsid w:val="00A3173C"/>
    <w:rsid w:val="00A84B06"/>
    <w:rsid w:val="00A90C43"/>
    <w:rsid w:val="00A95FD0"/>
    <w:rsid w:val="00AA0889"/>
    <w:rsid w:val="00AC3A93"/>
    <w:rsid w:val="00AC4FF2"/>
    <w:rsid w:val="00AC5E6B"/>
    <w:rsid w:val="00AD00A4"/>
    <w:rsid w:val="00B14B2C"/>
    <w:rsid w:val="00B22FA3"/>
    <w:rsid w:val="00B25B0B"/>
    <w:rsid w:val="00B2674D"/>
    <w:rsid w:val="00B30E80"/>
    <w:rsid w:val="00B4025B"/>
    <w:rsid w:val="00B434DD"/>
    <w:rsid w:val="00B54ECB"/>
    <w:rsid w:val="00B57016"/>
    <w:rsid w:val="00B720F3"/>
    <w:rsid w:val="00B73D29"/>
    <w:rsid w:val="00BB5633"/>
    <w:rsid w:val="00BC09F6"/>
    <w:rsid w:val="00BC245A"/>
    <w:rsid w:val="00BC38D8"/>
    <w:rsid w:val="00BD0A6A"/>
    <w:rsid w:val="00BD4BD9"/>
    <w:rsid w:val="00BD6838"/>
    <w:rsid w:val="00BD7F22"/>
    <w:rsid w:val="00BE1097"/>
    <w:rsid w:val="00BF5F3C"/>
    <w:rsid w:val="00BF6BC5"/>
    <w:rsid w:val="00BF7C56"/>
    <w:rsid w:val="00C004F1"/>
    <w:rsid w:val="00C127CF"/>
    <w:rsid w:val="00C203FB"/>
    <w:rsid w:val="00C21F61"/>
    <w:rsid w:val="00C274DC"/>
    <w:rsid w:val="00C300D2"/>
    <w:rsid w:val="00C45E6F"/>
    <w:rsid w:val="00C504F7"/>
    <w:rsid w:val="00C552D6"/>
    <w:rsid w:val="00C66437"/>
    <w:rsid w:val="00C73B48"/>
    <w:rsid w:val="00C7537C"/>
    <w:rsid w:val="00C753A6"/>
    <w:rsid w:val="00C808E3"/>
    <w:rsid w:val="00CB5D2C"/>
    <w:rsid w:val="00CC20C0"/>
    <w:rsid w:val="00CD3CCB"/>
    <w:rsid w:val="00CF2F59"/>
    <w:rsid w:val="00CF52B9"/>
    <w:rsid w:val="00CF56BB"/>
    <w:rsid w:val="00D0325B"/>
    <w:rsid w:val="00D03F02"/>
    <w:rsid w:val="00D2110A"/>
    <w:rsid w:val="00D235A7"/>
    <w:rsid w:val="00D424DA"/>
    <w:rsid w:val="00D66494"/>
    <w:rsid w:val="00D67B3D"/>
    <w:rsid w:val="00D7015B"/>
    <w:rsid w:val="00D739F2"/>
    <w:rsid w:val="00D814AB"/>
    <w:rsid w:val="00D86D37"/>
    <w:rsid w:val="00D93371"/>
    <w:rsid w:val="00DB66A4"/>
    <w:rsid w:val="00DC7531"/>
    <w:rsid w:val="00DD361E"/>
    <w:rsid w:val="00E06D8F"/>
    <w:rsid w:val="00E073DD"/>
    <w:rsid w:val="00E262AA"/>
    <w:rsid w:val="00E76F31"/>
    <w:rsid w:val="00E81FE5"/>
    <w:rsid w:val="00E84CCB"/>
    <w:rsid w:val="00E94758"/>
    <w:rsid w:val="00E94D39"/>
    <w:rsid w:val="00E94DF3"/>
    <w:rsid w:val="00E95E6F"/>
    <w:rsid w:val="00EA4AC7"/>
    <w:rsid w:val="00EB0026"/>
    <w:rsid w:val="00EB1A83"/>
    <w:rsid w:val="00EB5404"/>
    <w:rsid w:val="00ED3385"/>
    <w:rsid w:val="00ED33F1"/>
    <w:rsid w:val="00ED38B2"/>
    <w:rsid w:val="00EE2A89"/>
    <w:rsid w:val="00EE5F41"/>
    <w:rsid w:val="00EF5EA1"/>
    <w:rsid w:val="00EF722D"/>
    <w:rsid w:val="00F15F3C"/>
    <w:rsid w:val="00F1622D"/>
    <w:rsid w:val="00F204A6"/>
    <w:rsid w:val="00F41BCC"/>
    <w:rsid w:val="00F540A7"/>
    <w:rsid w:val="00F543FB"/>
    <w:rsid w:val="00F66FFF"/>
    <w:rsid w:val="00F749F3"/>
    <w:rsid w:val="00F817F4"/>
    <w:rsid w:val="00F82904"/>
    <w:rsid w:val="00F842FB"/>
    <w:rsid w:val="00F9451F"/>
    <w:rsid w:val="00F95192"/>
    <w:rsid w:val="00F96850"/>
    <w:rsid w:val="00FA2B04"/>
    <w:rsid w:val="00FA5679"/>
    <w:rsid w:val="00FA6782"/>
    <w:rsid w:val="00FA6FD9"/>
    <w:rsid w:val="00FA7407"/>
    <w:rsid w:val="00FB334B"/>
    <w:rsid w:val="00FB3BC3"/>
    <w:rsid w:val="00FB778F"/>
    <w:rsid w:val="00FC03BA"/>
    <w:rsid w:val="00FC1744"/>
    <w:rsid w:val="00FD634A"/>
    <w:rsid w:val="00FE5070"/>
    <w:rsid w:val="00FF62D6"/>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DD1"/>
  </w:style>
  <w:style w:type="paragraph" w:styleId="Ttulo1">
    <w:name w:val="heading 1"/>
    <w:basedOn w:val="Normal"/>
    <w:next w:val="Normal"/>
    <w:link w:val="Ttulo1Car"/>
    <w:uiPriority w:val="9"/>
    <w:qFormat/>
    <w:rsid w:val="00132E24"/>
    <w:pPr>
      <w:keepNext/>
      <w:keepLines/>
      <w:spacing w:before="480" w:after="0"/>
      <w:outlineLvl w:val="0"/>
    </w:pPr>
    <w:rPr>
      <w:rFonts w:ascii="Cambria" w:eastAsia="Times New Roman" w:hAnsi="Cambria" w:cs="Times New Roman"/>
      <w:b/>
      <w:bCs/>
      <w:color w:val="365F91"/>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E073DD"/>
    <w:pPr>
      <w:tabs>
        <w:tab w:val="center" w:pos="4419"/>
        <w:tab w:val="right" w:pos="8838"/>
      </w:tabs>
      <w:spacing w:after="0" w:line="240" w:lineRule="auto"/>
    </w:pPr>
    <w:rPr>
      <w:rFonts w:ascii="Times New Roman" w:eastAsia="Times New Roman" w:hAnsi="Times New Roman" w:cs="Times New Roman"/>
      <w:szCs w:val="24"/>
      <w:lang w:val="es-ES" w:eastAsia="es-ES"/>
    </w:rPr>
  </w:style>
  <w:style w:type="character" w:customStyle="1" w:styleId="PiedepginaCar">
    <w:name w:val="Pie de página Car"/>
    <w:basedOn w:val="Fuentedeprrafopredeter"/>
    <w:link w:val="Piedepgina"/>
    <w:uiPriority w:val="99"/>
    <w:rsid w:val="00E073DD"/>
    <w:rPr>
      <w:rFonts w:ascii="Times New Roman" w:eastAsia="Times New Roman" w:hAnsi="Times New Roman" w:cs="Times New Roman"/>
      <w:szCs w:val="24"/>
      <w:lang w:val="es-ES" w:eastAsia="es-ES"/>
    </w:rPr>
  </w:style>
  <w:style w:type="paragraph" w:styleId="Textonotapie">
    <w:name w:val="footnote text"/>
    <w:basedOn w:val="Normal"/>
    <w:link w:val="TextonotapieCar"/>
    <w:semiHidden/>
    <w:rsid w:val="00E073DD"/>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semiHidden/>
    <w:rsid w:val="00E073DD"/>
    <w:rPr>
      <w:rFonts w:ascii="Times New Roman" w:eastAsia="Times New Roman" w:hAnsi="Times New Roman" w:cs="Times New Roman"/>
      <w:sz w:val="20"/>
      <w:szCs w:val="20"/>
      <w:lang w:val="es-ES" w:eastAsia="es-ES"/>
    </w:rPr>
  </w:style>
  <w:style w:type="character" w:styleId="Refdenotaalpie">
    <w:name w:val="footnote reference"/>
    <w:basedOn w:val="Fuentedeprrafopredeter"/>
    <w:semiHidden/>
    <w:rsid w:val="00E073DD"/>
    <w:rPr>
      <w:vertAlign w:val="superscript"/>
    </w:rPr>
  </w:style>
  <w:style w:type="paragraph" w:styleId="Textoindependiente">
    <w:name w:val="Body Text"/>
    <w:basedOn w:val="Normal"/>
    <w:link w:val="TextoindependienteCar"/>
    <w:rsid w:val="00E073DD"/>
    <w:pPr>
      <w:spacing w:after="0" w:line="240" w:lineRule="auto"/>
      <w:jc w:val="both"/>
    </w:pPr>
    <w:rPr>
      <w:rFonts w:ascii="Times New Roman" w:eastAsia="Times New Roman" w:hAnsi="Times New Roman" w:cs="Times New Roman"/>
      <w:szCs w:val="24"/>
      <w:lang w:val="es-ES" w:eastAsia="es-ES"/>
    </w:rPr>
  </w:style>
  <w:style w:type="character" w:customStyle="1" w:styleId="TextoindependienteCar">
    <w:name w:val="Texto independiente Car"/>
    <w:basedOn w:val="Fuentedeprrafopredeter"/>
    <w:link w:val="Textoindependiente"/>
    <w:semiHidden/>
    <w:rsid w:val="00E073DD"/>
    <w:rPr>
      <w:rFonts w:ascii="Times New Roman" w:eastAsia="Times New Roman" w:hAnsi="Times New Roman" w:cs="Times New Roman"/>
      <w:szCs w:val="24"/>
      <w:lang w:val="es-ES" w:eastAsia="es-ES"/>
    </w:rPr>
  </w:style>
  <w:style w:type="paragraph" w:styleId="Sangra2detindependiente">
    <w:name w:val="Body Text Indent 2"/>
    <w:basedOn w:val="Normal"/>
    <w:link w:val="Sangra2detindependienteCar"/>
    <w:uiPriority w:val="99"/>
    <w:semiHidden/>
    <w:unhideWhenUsed/>
    <w:rsid w:val="00CB5D2C"/>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CB5D2C"/>
  </w:style>
  <w:style w:type="character" w:styleId="Refdecomentario">
    <w:name w:val="annotation reference"/>
    <w:basedOn w:val="Fuentedeprrafopredeter"/>
    <w:uiPriority w:val="99"/>
    <w:semiHidden/>
    <w:unhideWhenUsed/>
    <w:rsid w:val="008F24DE"/>
    <w:rPr>
      <w:sz w:val="16"/>
      <w:szCs w:val="16"/>
    </w:rPr>
  </w:style>
  <w:style w:type="paragraph" w:styleId="Textocomentario">
    <w:name w:val="annotation text"/>
    <w:basedOn w:val="Normal"/>
    <w:link w:val="TextocomentarioCar"/>
    <w:uiPriority w:val="99"/>
    <w:semiHidden/>
    <w:unhideWhenUsed/>
    <w:rsid w:val="008F24D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F24DE"/>
    <w:rPr>
      <w:sz w:val="20"/>
      <w:szCs w:val="20"/>
    </w:rPr>
  </w:style>
  <w:style w:type="paragraph" w:styleId="Textodeglobo">
    <w:name w:val="Balloon Text"/>
    <w:basedOn w:val="Normal"/>
    <w:link w:val="TextodegloboCar"/>
    <w:uiPriority w:val="99"/>
    <w:semiHidden/>
    <w:unhideWhenUsed/>
    <w:rsid w:val="008F24D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F24DE"/>
    <w:rPr>
      <w:rFonts w:ascii="Tahoma" w:hAnsi="Tahoma" w:cs="Tahoma"/>
      <w:sz w:val="16"/>
      <w:szCs w:val="16"/>
    </w:rPr>
  </w:style>
  <w:style w:type="paragraph" w:styleId="Prrafodelista">
    <w:name w:val="List Paragraph"/>
    <w:basedOn w:val="Normal"/>
    <w:uiPriority w:val="34"/>
    <w:qFormat/>
    <w:rsid w:val="00C753A6"/>
    <w:pPr>
      <w:ind w:left="720"/>
      <w:contextualSpacing/>
    </w:pPr>
    <w:rPr>
      <w:rFonts w:asciiTheme="minorHAnsi" w:hAnsiTheme="minorHAnsi"/>
      <w:sz w:val="22"/>
    </w:rPr>
  </w:style>
  <w:style w:type="table" w:styleId="Tablaconcuadrcula">
    <w:name w:val="Table Grid"/>
    <w:basedOn w:val="Tablanormal"/>
    <w:uiPriority w:val="59"/>
    <w:rsid w:val="00C753A6"/>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sid w:val="00132E24"/>
    <w:rPr>
      <w:rFonts w:ascii="Cambria" w:eastAsia="Times New Roman" w:hAnsi="Cambria" w:cs="Times New Roman"/>
      <w:b/>
      <w:bCs/>
      <w:color w:val="365F91"/>
      <w:sz w:val="28"/>
      <w:szCs w:val="28"/>
    </w:rPr>
  </w:style>
  <w:style w:type="character" w:styleId="Hipervnculo">
    <w:name w:val="Hyperlink"/>
    <w:rsid w:val="008D173F"/>
    <w:rPr>
      <w:color w:val="0000FF"/>
      <w:u w:val="single"/>
    </w:rPr>
  </w:style>
  <w:style w:type="paragraph" w:styleId="Encabezado">
    <w:name w:val="header"/>
    <w:basedOn w:val="Normal"/>
    <w:link w:val="EncabezadoCar"/>
    <w:uiPriority w:val="99"/>
    <w:semiHidden/>
    <w:unhideWhenUsed/>
    <w:rsid w:val="00B22FA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B22FA3"/>
  </w:style>
  <w:style w:type="paragraph" w:customStyle="1" w:styleId="Default">
    <w:name w:val="Default"/>
    <w:rsid w:val="00CC20C0"/>
    <w:pPr>
      <w:autoSpaceDE w:val="0"/>
      <w:autoSpaceDN w:val="0"/>
      <w:adjustRightInd w:val="0"/>
      <w:spacing w:after="0" w:line="240" w:lineRule="auto"/>
    </w:pPr>
    <w:rPr>
      <w:rFonts w:ascii="Times New Roman" w:hAnsi="Times New Roman" w:cs="Times New Roman"/>
      <w:color w:val="000000"/>
      <w:szCs w:val="24"/>
    </w:rPr>
  </w:style>
  <w:style w:type="table" w:styleId="Sombreadomedio2-nfasis3">
    <w:name w:val="Medium Shading 2 Accent 3"/>
    <w:basedOn w:val="Tablanormal"/>
    <w:uiPriority w:val="64"/>
    <w:rsid w:val="00AC3A9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r="http://schemas.openxmlformats.org/officeDocument/2006/relationships" xmlns:w="http://schemas.openxmlformats.org/wordprocessingml/2006/main">
  <w:divs>
    <w:div w:id="33117375">
      <w:bodyDiv w:val="1"/>
      <w:marLeft w:val="0"/>
      <w:marRight w:val="0"/>
      <w:marTop w:val="0"/>
      <w:marBottom w:val="0"/>
      <w:divBdr>
        <w:top w:val="none" w:sz="0" w:space="0" w:color="auto"/>
        <w:left w:val="none" w:sz="0" w:space="0" w:color="auto"/>
        <w:bottom w:val="none" w:sz="0" w:space="0" w:color="auto"/>
        <w:right w:val="none" w:sz="0" w:space="0" w:color="auto"/>
      </w:divBdr>
    </w:div>
    <w:div w:id="2124644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ecse.net" TargetMode="External"/><Relationship Id="rId13" Type="http://schemas.openxmlformats.org/officeDocument/2006/relationships/chart" Target="charts/chart5.xml"/><Relationship Id="rId18" Type="http://schemas.openxmlformats.org/officeDocument/2006/relationships/chart" Target="charts/chart10.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chart" Target="charts/chart1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ordenjuridico.gob.mx/Constitucion/cn16.pdf"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Tere\Desktop\datos%20y%20gr&#225;ficas%20Hirsch.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Teresa%20Yur&#233;n\Documents\HP%20Mis%20documentos\COMIE\2010Estados%20del%20Conocimiento\Libro%20&#225;rea%206\Borradores%20cap%201\Balance%20general.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Teresa%20Yur&#233;n\Documents\HP%20Mis%20documentos\COMIE\2010Estados%20del%20Conocimiento\Libro%20&#225;rea%206\Borradores%20cap%201\Balance%20genera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Tere\Desktop\datos%20y%20gr&#225;ficas%20Hirsch.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Tere\Desktop\datos%20y%20gr&#225;ficas%20Hirsch.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Tere\Desktop\datos%20y%20gr&#225;ficas%20Hirsch.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Tere\Desktop\datos%20y%20gr&#225;ficas%20Hirsch.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Tere\Desktop\datos%20y%20gr&#225;ficas%20Hirsch.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Tere\Desktop\datos%20y%20gr&#225;ficas%20Hirsch.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Tere\Desktop\datos%20y%20gr&#225;ficas%20Hirsch.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Teresa%20Yur&#233;n\Documents\HP%20Mis%20documentos\COMIE\2010Estados%20del%20Conocimiento\Libro%20&#225;rea%206\Borradores%20cap%201\Balance%20genera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MX"/>
  <c:style val="1"/>
  <c:chart>
    <c:autoTitleDeleted val="1"/>
    <c:plotArea>
      <c:layout/>
      <c:pieChart>
        <c:varyColors val="1"/>
        <c:ser>
          <c:idx val="0"/>
          <c:order val="0"/>
          <c:explosion val="25"/>
          <c:dLbls>
            <c:showCatName val="1"/>
            <c:showPercent val="1"/>
            <c:showLeaderLines val="1"/>
          </c:dLbls>
          <c:cat>
            <c:strRef>
              <c:f>'G1'!$B$23:$H$23</c:f>
              <c:strCache>
                <c:ptCount val="7"/>
                <c:pt idx="0">
                  <c:v>Eticidad, moralidad y esteticidad</c:v>
                </c:pt>
                <c:pt idx="1">
                  <c:v>Valores y ética profesionales</c:v>
                </c:pt>
                <c:pt idx="2">
                  <c:v>Filosofía y política</c:v>
                </c:pt>
                <c:pt idx="3">
                  <c:v>Equidad de género</c:v>
                </c:pt>
                <c:pt idx="4">
                  <c:v>Valores profesores y estudiantes</c:v>
                </c:pt>
                <c:pt idx="5">
                  <c:v>Corporeidad, movimiento y ed. Fís.</c:v>
                </c:pt>
                <c:pt idx="6">
                  <c:v>Form ciudadana y DH</c:v>
                </c:pt>
              </c:strCache>
            </c:strRef>
          </c:cat>
          <c:val>
            <c:numRef>
              <c:f>'G1'!$B$24:$H$24</c:f>
              <c:numCache>
                <c:formatCode>0%</c:formatCode>
                <c:ptCount val="7"/>
                <c:pt idx="0">
                  <c:v>0.13789237668161436</c:v>
                </c:pt>
                <c:pt idx="1">
                  <c:v>0.32174887892376741</c:v>
                </c:pt>
                <c:pt idx="2">
                  <c:v>4.7085201793722019E-2</c:v>
                </c:pt>
                <c:pt idx="3">
                  <c:v>7.3991031390134646E-2</c:v>
                </c:pt>
                <c:pt idx="4">
                  <c:v>9.192825112107636E-2</c:v>
                </c:pt>
                <c:pt idx="5">
                  <c:v>0.19394618834080757</c:v>
                </c:pt>
                <c:pt idx="6">
                  <c:v>0.13340807174887892</c:v>
                </c:pt>
              </c:numCache>
            </c:numRef>
          </c:val>
        </c:ser>
        <c:dLbls>
          <c:showCatName val="1"/>
          <c:showPercent val="1"/>
        </c:dLbls>
        <c:firstSliceAng val="0"/>
      </c:pieChart>
    </c:plotArea>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s-MX"/>
  <c:chart>
    <c:autoTitleDeleted val="1"/>
    <c:view3D>
      <c:rotX val="75"/>
      <c:perspective val="30"/>
    </c:view3D>
    <c:plotArea>
      <c:layout>
        <c:manualLayout>
          <c:layoutTarget val="inner"/>
          <c:xMode val="edge"/>
          <c:yMode val="edge"/>
          <c:x val="6.9444444444445056E-3"/>
          <c:y val="3.0092592592592591E-2"/>
          <c:w val="0.99305555555555569"/>
          <c:h val="0.96990740740741288"/>
        </c:manualLayout>
      </c:layout>
      <c:pie3DChart>
        <c:varyColors val="1"/>
        <c:ser>
          <c:idx val="0"/>
          <c:order val="0"/>
          <c:dLbls>
            <c:dLbl>
              <c:idx val="2"/>
              <c:layout>
                <c:manualLayout>
                  <c:x val="5.2252624671916797E-2"/>
                  <c:y val="-7.0320428696412959E-2"/>
                </c:manualLayout>
              </c:layout>
              <c:showCatName val="1"/>
            </c:dLbl>
            <c:dLbl>
              <c:idx val="3"/>
              <c:layout>
                <c:manualLayout>
                  <c:x val="3.2505577427822223E-2"/>
                  <c:y val="-6.2555409740449111E-2"/>
                </c:manualLayout>
              </c:layout>
              <c:showCatName val="1"/>
            </c:dLbl>
            <c:showCatName val="1"/>
            <c:showLeaderLines val="1"/>
          </c:dLbls>
          <c:cat>
            <c:strRef>
              <c:f>'Tipo de inv'!$K$14:$K$18</c:f>
              <c:strCache>
                <c:ptCount val="5"/>
                <c:pt idx="0">
                  <c:v>Cuantitativos</c:v>
                </c:pt>
                <c:pt idx="1">
                  <c:v>Cualitativos</c:v>
                </c:pt>
                <c:pt idx="2">
                  <c:v>Cuali y cuantitativos</c:v>
                </c:pt>
                <c:pt idx="3">
                  <c:v>Archivo hist.</c:v>
                </c:pt>
                <c:pt idx="4">
                  <c:v>Documentos</c:v>
                </c:pt>
              </c:strCache>
            </c:strRef>
          </c:cat>
          <c:val>
            <c:numRef>
              <c:f>'Tipo de inv'!$L$14:$L$18</c:f>
              <c:numCache>
                <c:formatCode>General</c:formatCode>
                <c:ptCount val="5"/>
                <c:pt idx="0">
                  <c:v>20.04</c:v>
                </c:pt>
                <c:pt idx="1">
                  <c:v>35.300000000000004</c:v>
                </c:pt>
                <c:pt idx="2">
                  <c:v>12.11</c:v>
                </c:pt>
                <c:pt idx="3">
                  <c:v>0.31000000000000238</c:v>
                </c:pt>
                <c:pt idx="4">
                  <c:v>32.24</c:v>
                </c:pt>
              </c:numCache>
            </c:numRef>
          </c:val>
        </c:ser>
        <c:dLbls>
          <c:showCatName val="1"/>
        </c:dLbls>
      </c:pie3DChart>
    </c:plotArea>
    <c:plotVisOnly val="1"/>
  </c:chart>
  <c:txPr>
    <a:bodyPr/>
    <a:lstStyle/>
    <a:p>
      <a:pPr>
        <a:defRPr sz="1200">
          <a:latin typeface="Times New Roman" pitchFamily="18" charset="0"/>
          <a:cs typeface="Times New Roman" pitchFamily="18" charset="0"/>
        </a:defRPr>
      </a:pPr>
      <a:endParaRPr lang="es-MX"/>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es-MX"/>
  <c:style val="1"/>
  <c:chart>
    <c:autoTitleDeleted val="1"/>
    <c:plotArea>
      <c:layout>
        <c:manualLayout>
          <c:layoutTarget val="inner"/>
          <c:xMode val="edge"/>
          <c:yMode val="edge"/>
          <c:x val="0.2070310586176729"/>
          <c:y val="2.1683361008445531E-2"/>
          <c:w val="0.5998267716535437"/>
          <c:h val="0.97831663899155452"/>
        </c:manualLayout>
      </c:layout>
      <c:pieChart>
        <c:varyColors val="1"/>
        <c:ser>
          <c:idx val="0"/>
          <c:order val="0"/>
          <c:dLbls>
            <c:showCatName val="1"/>
            <c:showLeaderLines val="1"/>
          </c:dLbls>
          <c:cat>
            <c:strRef>
              <c:f>'Tipo de inv'!$K$40:$K$47</c:f>
              <c:strCache>
                <c:ptCount val="8"/>
                <c:pt idx="0">
                  <c:v>Universitaria</c:v>
                </c:pt>
                <c:pt idx="1">
                  <c:v>Normal</c:v>
                </c:pt>
                <c:pt idx="2">
                  <c:v>Media superior</c:v>
                </c:pt>
                <c:pt idx="3">
                  <c:v>Básica</c:v>
                </c:pt>
                <c:pt idx="4">
                  <c:v>Especial</c:v>
                </c:pt>
                <c:pt idx="5">
                  <c:v>Inicial</c:v>
                </c:pt>
                <c:pt idx="6">
                  <c:v>No formal e informal</c:v>
                </c:pt>
                <c:pt idx="7">
                  <c:v>General</c:v>
                </c:pt>
              </c:strCache>
            </c:strRef>
          </c:cat>
          <c:val>
            <c:numRef>
              <c:f>'Tipo de inv'!$L$40:$L$47</c:f>
              <c:numCache>
                <c:formatCode>General</c:formatCode>
                <c:ptCount val="8"/>
                <c:pt idx="0">
                  <c:v>35</c:v>
                </c:pt>
                <c:pt idx="1">
                  <c:v>3.7</c:v>
                </c:pt>
                <c:pt idx="2">
                  <c:v>5.2</c:v>
                </c:pt>
                <c:pt idx="3">
                  <c:v>22.8</c:v>
                </c:pt>
                <c:pt idx="4">
                  <c:v>0.33000000000000163</c:v>
                </c:pt>
                <c:pt idx="5">
                  <c:v>1.86</c:v>
                </c:pt>
                <c:pt idx="6">
                  <c:v>3.4099999999999997</c:v>
                </c:pt>
                <c:pt idx="7">
                  <c:v>28</c:v>
                </c:pt>
              </c:numCache>
            </c:numRef>
          </c:val>
        </c:ser>
        <c:dLbls>
          <c:showCatName val="1"/>
        </c:dLbls>
        <c:firstSliceAng val="0"/>
      </c:pieChart>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s-MX"/>
  <c:style val="25"/>
  <c:chart>
    <c:autoTitleDeleted val="1"/>
    <c:plotArea>
      <c:layout>
        <c:manualLayout>
          <c:layoutTarget val="inner"/>
          <c:xMode val="edge"/>
          <c:yMode val="edge"/>
          <c:x val="0.20694444444444524"/>
          <c:y val="1.1574074074074073E-2"/>
          <c:w val="0.59305555555555567"/>
          <c:h val="0.98842592592592393"/>
        </c:manualLayout>
      </c:layout>
      <c:doughnutChart>
        <c:varyColors val="1"/>
        <c:ser>
          <c:idx val="0"/>
          <c:order val="0"/>
          <c:explosion val="25"/>
          <c:dLbls>
            <c:dLbl>
              <c:idx val="0"/>
              <c:layout>
                <c:manualLayout>
                  <c:x val="9.7222222222222224E-2"/>
                  <c:y val="-1.8518518518518556E-2"/>
                </c:manualLayout>
              </c:layout>
              <c:showCatName val="1"/>
              <c:showPercent val="1"/>
            </c:dLbl>
            <c:dLbl>
              <c:idx val="3"/>
              <c:layout>
                <c:manualLayout>
                  <c:x val="-8.0555555555555852E-2"/>
                  <c:y val="-4.6299941673957346E-3"/>
                </c:manualLayout>
              </c:layout>
              <c:showCatName val="1"/>
              <c:showPercent val="1"/>
            </c:dLbl>
            <c:dLbl>
              <c:idx val="4"/>
              <c:layout>
                <c:manualLayout>
                  <c:x val="-4.1666666666666664E-2"/>
                  <c:y val="-4.6296296296296441E-3"/>
                </c:manualLayout>
              </c:layout>
              <c:showCatName val="1"/>
              <c:showPercent val="1"/>
            </c:dLbl>
            <c:showCatName val="1"/>
            <c:showPercent val="1"/>
            <c:showLeaderLines val="1"/>
          </c:dLbls>
          <c:cat>
            <c:strRef>
              <c:f>'G3'!$A$9:$A$13</c:f>
              <c:strCache>
                <c:ptCount val="5"/>
                <c:pt idx="0">
                  <c:v>Libros de autor</c:v>
                </c:pt>
                <c:pt idx="1">
                  <c:v>Capítulos libros</c:v>
                </c:pt>
                <c:pt idx="2">
                  <c:v>Artículos</c:v>
                </c:pt>
                <c:pt idx="3">
                  <c:v>Ponencias</c:v>
                </c:pt>
                <c:pt idx="4">
                  <c:v>Tesis posgrado</c:v>
                </c:pt>
              </c:strCache>
            </c:strRef>
          </c:cat>
          <c:val>
            <c:numRef>
              <c:f>'G3'!$B$9:$B$13</c:f>
              <c:numCache>
                <c:formatCode>0%</c:formatCode>
                <c:ptCount val="5"/>
                <c:pt idx="0">
                  <c:v>7.9596412556053958E-2</c:v>
                </c:pt>
                <c:pt idx="1">
                  <c:v>0.33856502242152464</c:v>
                </c:pt>
                <c:pt idx="2">
                  <c:v>0.26345291479820632</c:v>
                </c:pt>
                <c:pt idx="3">
                  <c:v>0.18946188340807213</c:v>
                </c:pt>
                <c:pt idx="4">
                  <c:v>0.12892376681614351</c:v>
                </c:pt>
              </c:numCache>
            </c:numRef>
          </c:val>
        </c:ser>
        <c:dLbls>
          <c:showCatName val="1"/>
          <c:showPercent val="1"/>
        </c:dLbls>
        <c:firstSliceAng val="0"/>
        <c:holeSize val="50"/>
      </c:doughnutChart>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s-MX"/>
  <c:style val="9"/>
  <c:chart>
    <c:plotArea>
      <c:layout>
        <c:manualLayout>
          <c:layoutTarget val="inner"/>
          <c:xMode val="edge"/>
          <c:yMode val="edge"/>
          <c:x val="3.2979877515310785E-2"/>
          <c:y val="2.3148148148148147E-2"/>
          <c:w val="0.68814238845144349"/>
          <c:h val="0.53838655584718398"/>
        </c:manualLayout>
      </c:layout>
      <c:barChart>
        <c:barDir val="col"/>
        <c:grouping val="stacked"/>
        <c:ser>
          <c:idx val="0"/>
          <c:order val="0"/>
          <c:tx>
            <c:strRef>
              <c:f>'G2'!$A$10</c:f>
              <c:strCache>
                <c:ptCount val="1"/>
                <c:pt idx="0">
                  <c:v>Libros de autor</c:v>
                </c:pt>
              </c:strCache>
            </c:strRef>
          </c:tx>
          <c:dLbls>
            <c:txPr>
              <a:bodyPr/>
              <a:lstStyle/>
              <a:p>
                <a:pPr>
                  <a:defRPr sz="800"/>
                </a:pPr>
                <a:endParaRPr lang="es-MX"/>
              </a:p>
            </c:txPr>
            <c:showVal val="1"/>
          </c:dLbls>
          <c:cat>
            <c:strRef>
              <c:f>'G2'!$B$9:$H$9</c:f>
              <c:strCache>
                <c:ptCount val="7"/>
                <c:pt idx="0">
                  <c:v>Eticid., moral., estetic.</c:v>
                </c:pt>
                <c:pt idx="1">
                  <c:v>Val. y ética profes.</c:v>
                </c:pt>
                <c:pt idx="2">
                  <c:v>Filosofía y política</c:v>
                </c:pt>
                <c:pt idx="3">
                  <c:v>Equidad de género</c:v>
                </c:pt>
                <c:pt idx="4">
                  <c:v>Val. Profres. y estud.</c:v>
                </c:pt>
                <c:pt idx="5">
                  <c:v>Corpor., mov. y ed. fís.</c:v>
                </c:pt>
                <c:pt idx="6">
                  <c:v>Form. ciudadana y DH</c:v>
                </c:pt>
              </c:strCache>
            </c:strRef>
          </c:cat>
          <c:val>
            <c:numRef>
              <c:f>'G2'!$B$10:$H$10</c:f>
              <c:numCache>
                <c:formatCode>0%</c:formatCode>
                <c:ptCount val="7"/>
                <c:pt idx="0">
                  <c:v>0.10569105691056935</c:v>
                </c:pt>
                <c:pt idx="1">
                  <c:v>4.5296167247386866E-2</c:v>
                </c:pt>
                <c:pt idx="2">
                  <c:v>0.11904761904761912</c:v>
                </c:pt>
                <c:pt idx="3">
                  <c:v>4.5454545454545463E-2</c:v>
                </c:pt>
                <c:pt idx="4">
                  <c:v>0.12195121951219511</c:v>
                </c:pt>
                <c:pt idx="5">
                  <c:v>0.13294797687861271</c:v>
                </c:pt>
                <c:pt idx="6">
                  <c:v>3.3613445378151259E-2</c:v>
                </c:pt>
              </c:numCache>
            </c:numRef>
          </c:val>
        </c:ser>
        <c:ser>
          <c:idx val="1"/>
          <c:order val="1"/>
          <c:tx>
            <c:strRef>
              <c:f>'G2'!$A$11</c:f>
              <c:strCache>
                <c:ptCount val="1"/>
                <c:pt idx="0">
                  <c:v>Capítulos libros</c:v>
                </c:pt>
              </c:strCache>
            </c:strRef>
          </c:tx>
          <c:dLbls>
            <c:txPr>
              <a:bodyPr/>
              <a:lstStyle/>
              <a:p>
                <a:pPr>
                  <a:defRPr sz="800"/>
                </a:pPr>
                <a:endParaRPr lang="es-MX"/>
              </a:p>
            </c:txPr>
            <c:showVal val="1"/>
          </c:dLbls>
          <c:cat>
            <c:strRef>
              <c:f>'G2'!$B$9:$H$9</c:f>
              <c:strCache>
                <c:ptCount val="7"/>
                <c:pt idx="0">
                  <c:v>Eticid., moral., estetic.</c:v>
                </c:pt>
                <c:pt idx="1">
                  <c:v>Val. y ética profes.</c:v>
                </c:pt>
                <c:pt idx="2">
                  <c:v>Filosofía y política</c:v>
                </c:pt>
                <c:pt idx="3">
                  <c:v>Equidad de género</c:v>
                </c:pt>
                <c:pt idx="4">
                  <c:v>Val. Profres. y estud.</c:v>
                </c:pt>
                <c:pt idx="5">
                  <c:v>Corpor., mov. y ed. fís.</c:v>
                </c:pt>
                <c:pt idx="6">
                  <c:v>Form. ciudadana y DH</c:v>
                </c:pt>
              </c:strCache>
            </c:strRef>
          </c:cat>
          <c:val>
            <c:numRef>
              <c:f>'G2'!$B$11:$H$11</c:f>
              <c:numCache>
                <c:formatCode>0%</c:formatCode>
                <c:ptCount val="7"/>
                <c:pt idx="0">
                  <c:v>0.26829268292682928</c:v>
                </c:pt>
                <c:pt idx="1">
                  <c:v>0.47735191637630681</c:v>
                </c:pt>
                <c:pt idx="2">
                  <c:v>0.33333333333333331</c:v>
                </c:pt>
                <c:pt idx="3">
                  <c:v>0.28787878787878901</c:v>
                </c:pt>
                <c:pt idx="4">
                  <c:v>0.31707317073170732</c:v>
                </c:pt>
                <c:pt idx="5">
                  <c:v>6.358381502890173E-2</c:v>
                </c:pt>
                <c:pt idx="6">
                  <c:v>0.52100840336134469</c:v>
                </c:pt>
              </c:numCache>
            </c:numRef>
          </c:val>
        </c:ser>
        <c:ser>
          <c:idx val="2"/>
          <c:order val="2"/>
          <c:tx>
            <c:strRef>
              <c:f>'G2'!$A$12</c:f>
              <c:strCache>
                <c:ptCount val="1"/>
                <c:pt idx="0">
                  <c:v>Artículos</c:v>
                </c:pt>
              </c:strCache>
            </c:strRef>
          </c:tx>
          <c:dLbls>
            <c:txPr>
              <a:bodyPr/>
              <a:lstStyle/>
              <a:p>
                <a:pPr>
                  <a:defRPr sz="800"/>
                </a:pPr>
                <a:endParaRPr lang="es-MX"/>
              </a:p>
            </c:txPr>
            <c:showVal val="1"/>
          </c:dLbls>
          <c:cat>
            <c:strRef>
              <c:f>'G2'!$B$9:$H$9</c:f>
              <c:strCache>
                <c:ptCount val="7"/>
                <c:pt idx="0">
                  <c:v>Eticid., moral., estetic.</c:v>
                </c:pt>
                <c:pt idx="1">
                  <c:v>Val. y ética profes.</c:v>
                </c:pt>
                <c:pt idx="2">
                  <c:v>Filosofía y política</c:v>
                </c:pt>
                <c:pt idx="3">
                  <c:v>Equidad de género</c:v>
                </c:pt>
                <c:pt idx="4">
                  <c:v>Val. Profres. y estud.</c:v>
                </c:pt>
                <c:pt idx="5">
                  <c:v>Corpor., mov. y ed. fís.</c:v>
                </c:pt>
                <c:pt idx="6">
                  <c:v>Form. ciudadana y DH</c:v>
                </c:pt>
              </c:strCache>
            </c:strRef>
          </c:cat>
          <c:val>
            <c:numRef>
              <c:f>'G2'!$B$12:$H$12</c:f>
              <c:numCache>
                <c:formatCode>0%</c:formatCode>
                <c:ptCount val="7"/>
                <c:pt idx="0">
                  <c:v>0.43902439024390338</c:v>
                </c:pt>
                <c:pt idx="1">
                  <c:v>0.23344947735191673</c:v>
                </c:pt>
                <c:pt idx="2">
                  <c:v>0.16666666666666666</c:v>
                </c:pt>
                <c:pt idx="3">
                  <c:v>0.30303030303030332</c:v>
                </c:pt>
                <c:pt idx="4">
                  <c:v>0.15853658536585374</c:v>
                </c:pt>
                <c:pt idx="5">
                  <c:v>0.26589595375722541</c:v>
                </c:pt>
                <c:pt idx="6">
                  <c:v>0.2352941176470589</c:v>
                </c:pt>
              </c:numCache>
            </c:numRef>
          </c:val>
        </c:ser>
        <c:ser>
          <c:idx val="3"/>
          <c:order val="3"/>
          <c:tx>
            <c:strRef>
              <c:f>'G2'!$A$13</c:f>
              <c:strCache>
                <c:ptCount val="1"/>
                <c:pt idx="0">
                  <c:v>Ponencias</c:v>
                </c:pt>
              </c:strCache>
            </c:strRef>
          </c:tx>
          <c:dLbls>
            <c:txPr>
              <a:bodyPr/>
              <a:lstStyle/>
              <a:p>
                <a:pPr>
                  <a:defRPr sz="800"/>
                </a:pPr>
                <a:endParaRPr lang="es-MX"/>
              </a:p>
            </c:txPr>
            <c:showVal val="1"/>
          </c:dLbls>
          <c:cat>
            <c:strRef>
              <c:f>'G2'!$B$9:$H$9</c:f>
              <c:strCache>
                <c:ptCount val="7"/>
                <c:pt idx="0">
                  <c:v>Eticid., moral., estetic.</c:v>
                </c:pt>
                <c:pt idx="1">
                  <c:v>Val. y ética profes.</c:v>
                </c:pt>
                <c:pt idx="2">
                  <c:v>Filosofía y política</c:v>
                </c:pt>
                <c:pt idx="3">
                  <c:v>Equidad de género</c:v>
                </c:pt>
                <c:pt idx="4">
                  <c:v>Val. Profres. y estud.</c:v>
                </c:pt>
                <c:pt idx="5">
                  <c:v>Corpor., mov. y ed. fís.</c:v>
                </c:pt>
                <c:pt idx="6">
                  <c:v>Form. ciudadana y DH</c:v>
                </c:pt>
              </c:strCache>
            </c:strRef>
          </c:cat>
          <c:val>
            <c:numRef>
              <c:f>'G2'!$B$13:$H$13</c:f>
              <c:numCache>
                <c:formatCode>0%</c:formatCode>
                <c:ptCount val="7"/>
                <c:pt idx="0">
                  <c:v>0.13008130081300814</c:v>
                </c:pt>
                <c:pt idx="1">
                  <c:v>0.17770034843205607</c:v>
                </c:pt>
                <c:pt idx="2">
                  <c:v>0.26190476190476308</c:v>
                </c:pt>
                <c:pt idx="3">
                  <c:v>0.24242424242424276</c:v>
                </c:pt>
                <c:pt idx="4">
                  <c:v>0.40243902439024398</c:v>
                </c:pt>
                <c:pt idx="5">
                  <c:v>0.1791907514450867</c:v>
                </c:pt>
                <c:pt idx="6">
                  <c:v>9.2436974789915971E-2</c:v>
                </c:pt>
              </c:numCache>
            </c:numRef>
          </c:val>
        </c:ser>
        <c:ser>
          <c:idx val="4"/>
          <c:order val="4"/>
          <c:tx>
            <c:strRef>
              <c:f>'G2'!$A$14</c:f>
              <c:strCache>
                <c:ptCount val="1"/>
                <c:pt idx="0">
                  <c:v>Tesis posgrado</c:v>
                </c:pt>
              </c:strCache>
            </c:strRef>
          </c:tx>
          <c:dLbls>
            <c:txPr>
              <a:bodyPr/>
              <a:lstStyle/>
              <a:p>
                <a:pPr>
                  <a:defRPr sz="800"/>
                </a:pPr>
                <a:endParaRPr lang="es-MX"/>
              </a:p>
            </c:txPr>
            <c:showVal val="1"/>
          </c:dLbls>
          <c:cat>
            <c:strRef>
              <c:f>'G2'!$B$9:$H$9</c:f>
              <c:strCache>
                <c:ptCount val="7"/>
                <c:pt idx="0">
                  <c:v>Eticid., moral., estetic.</c:v>
                </c:pt>
                <c:pt idx="1">
                  <c:v>Val. y ética profes.</c:v>
                </c:pt>
                <c:pt idx="2">
                  <c:v>Filosofía y política</c:v>
                </c:pt>
                <c:pt idx="3">
                  <c:v>Equidad de género</c:v>
                </c:pt>
                <c:pt idx="4">
                  <c:v>Val. Profres. y estud.</c:v>
                </c:pt>
                <c:pt idx="5">
                  <c:v>Corpor., mov. y ed. fís.</c:v>
                </c:pt>
                <c:pt idx="6">
                  <c:v>Form. ciudadana y DH</c:v>
                </c:pt>
              </c:strCache>
            </c:strRef>
          </c:cat>
          <c:val>
            <c:numRef>
              <c:f>'G2'!$B$14:$H$14</c:f>
              <c:numCache>
                <c:formatCode>0%</c:formatCode>
                <c:ptCount val="7"/>
                <c:pt idx="0">
                  <c:v>5.6910569105691054E-2</c:v>
                </c:pt>
                <c:pt idx="1">
                  <c:v>6.6202090592334492E-2</c:v>
                </c:pt>
                <c:pt idx="2">
                  <c:v>0.11904761904761912</c:v>
                </c:pt>
                <c:pt idx="3">
                  <c:v>0.12121212121212138</c:v>
                </c:pt>
                <c:pt idx="4">
                  <c:v>0</c:v>
                </c:pt>
                <c:pt idx="5">
                  <c:v>0.35838150289017395</c:v>
                </c:pt>
                <c:pt idx="6">
                  <c:v>0.11764705882352942</c:v>
                </c:pt>
              </c:numCache>
            </c:numRef>
          </c:val>
        </c:ser>
        <c:overlap val="100"/>
        <c:axId val="52339072"/>
        <c:axId val="52340608"/>
      </c:barChart>
      <c:catAx>
        <c:axId val="52339072"/>
        <c:scaling>
          <c:orientation val="minMax"/>
        </c:scaling>
        <c:axPos val="b"/>
        <c:tickLblPos val="nextTo"/>
        <c:crossAx val="52340608"/>
        <c:crosses val="autoZero"/>
        <c:auto val="1"/>
        <c:lblAlgn val="ctr"/>
        <c:lblOffset val="100"/>
      </c:catAx>
      <c:valAx>
        <c:axId val="52340608"/>
        <c:scaling>
          <c:orientation val="minMax"/>
        </c:scaling>
        <c:delete val="1"/>
        <c:axPos val="l"/>
        <c:numFmt formatCode="0%" sourceLinked="1"/>
        <c:tickLblPos val="none"/>
        <c:crossAx val="52339072"/>
        <c:crosses val="autoZero"/>
        <c:crossBetween val="between"/>
      </c:valAx>
    </c:plotArea>
    <c:legend>
      <c:legendPos val="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s-MX"/>
  <c:style val="1"/>
  <c:chart>
    <c:autoTitleDeleted val="1"/>
    <c:plotArea>
      <c:layout/>
      <c:pieChart>
        <c:varyColors val="1"/>
        <c:ser>
          <c:idx val="0"/>
          <c:order val="0"/>
          <c:dLbls>
            <c:dLbl>
              <c:idx val="0"/>
              <c:layout>
                <c:manualLayout>
                  <c:x val="4.1437007874015833E-3"/>
                  <c:y val="5.3240740740740741E-2"/>
                </c:manualLayout>
              </c:layout>
              <c:showCatName val="1"/>
              <c:showPercent val="1"/>
            </c:dLbl>
            <c:showCatName val="1"/>
            <c:showPercent val="1"/>
            <c:showLeaderLines val="1"/>
          </c:dLbls>
          <c:cat>
            <c:strRef>
              <c:f>G4a8!$B$9:$H$9</c:f>
              <c:strCache>
                <c:ptCount val="7"/>
                <c:pt idx="0">
                  <c:v>Eticidad, moralidad y esteticidad</c:v>
                </c:pt>
                <c:pt idx="1">
                  <c:v>Valores y ética profesionales</c:v>
                </c:pt>
                <c:pt idx="2">
                  <c:v>Filosofía y política educativas</c:v>
                </c:pt>
                <c:pt idx="3">
                  <c:v>Equidad de género</c:v>
                </c:pt>
                <c:pt idx="4">
                  <c:v>Valores de profesores y estudiantes</c:v>
                </c:pt>
                <c:pt idx="5">
                  <c:v>Corporeidad, movimiento y educación física</c:v>
                </c:pt>
                <c:pt idx="6">
                  <c:v>Formación ciudadana y derechos humanos</c:v>
                </c:pt>
              </c:strCache>
            </c:strRef>
          </c:cat>
          <c:val>
            <c:numRef>
              <c:f>G4a8!$B$10:$H$10</c:f>
              <c:numCache>
                <c:formatCode>0%</c:formatCode>
                <c:ptCount val="7"/>
                <c:pt idx="0">
                  <c:v>0.18309859154929631</c:v>
                </c:pt>
                <c:pt idx="1">
                  <c:v>0.18309859154929631</c:v>
                </c:pt>
                <c:pt idx="2">
                  <c:v>7.0422535211267623E-2</c:v>
                </c:pt>
                <c:pt idx="3">
                  <c:v>4.2253521126760563E-2</c:v>
                </c:pt>
                <c:pt idx="4">
                  <c:v>0.14084507042253541</c:v>
                </c:pt>
                <c:pt idx="5">
                  <c:v>0.323943661971832</c:v>
                </c:pt>
                <c:pt idx="6">
                  <c:v>5.6338028169014086E-2</c:v>
                </c:pt>
              </c:numCache>
            </c:numRef>
          </c:val>
        </c:ser>
        <c:dLbls>
          <c:showCatName val="1"/>
          <c:showPercent val="1"/>
        </c:dLbls>
        <c:firstSliceAng val="0"/>
      </c:pieChart>
    </c:plotArea>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s-MX"/>
  <c:style val="1"/>
  <c:chart>
    <c:autoTitleDeleted val="1"/>
    <c:plotArea>
      <c:layout/>
      <c:pieChart>
        <c:varyColors val="1"/>
        <c:ser>
          <c:idx val="0"/>
          <c:order val="0"/>
          <c:dLbls>
            <c:txPr>
              <a:bodyPr/>
              <a:lstStyle/>
              <a:p>
                <a:pPr>
                  <a:defRPr sz="800"/>
                </a:pPr>
                <a:endParaRPr lang="es-MX"/>
              </a:p>
            </c:txPr>
            <c:showCatName val="1"/>
            <c:showPercent val="1"/>
            <c:showLeaderLines val="1"/>
          </c:dLbls>
          <c:cat>
            <c:strRef>
              <c:f>G4a8!$B$12:$H$12</c:f>
              <c:strCache>
                <c:ptCount val="7"/>
                <c:pt idx="0">
                  <c:v>Eticidad, moralidad y esteticidad</c:v>
                </c:pt>
                <c:pt idx="1">
                  <c:v>Valores y ética profesionales</c:v>
                </c:pt>
                <c:pt idx="2">
                  <c:v>Filosofía y política educativas</c:v>
                </c:pt>
                <c:pt idx="3">
                  <c:v>Equidad de género</c:v>
                </c:pt>
                <c:pt idx="4">
                  <c:v>Valores de profesores y estudiantes</c:v>
                </c:pt>
                <c:pt idx="5">
                  <c:v>Corporeidad, movimiento y educación física</c:v>
                </c:pt>
                <c:pt idx="6">
                  <c:v>Formación ciudadana y derechos humanos</c:v>
                </c:pt>
              </c:strCache>
            </c:strRef>
          </c:cat>
          <c:val>
            <c:numRef>
              <c:f>G4a8!$B$13:$H$13</c:f>
              <c:numCache>
                <c:formatCode>0%</c:formatCode>
                <c:ptCount val="7"/>
                <c:pt idx="0">
                  <c:v>0.10927152317880813</c:v>
                </c:pt>
                <c:pt idx="1">
                  <c:v>0.45364238410596031</c:v>
                </c:pt>
                <c:pt idx="2">
                  <c:v>4.6357615894039826E-2</c:v>
                </c:pt>
                <c:pt idx="3">
                  <c:v>6.2913907284768353E-2</c:v>
                </c:pt>
                <c:pt idx="4">
                  <c:v>8.6092715231787992E-2</c:v>
                </c:pt>
                <c:pt idx="5">
                  <c:v>3.6423841059602655E-2</c:v>
                </c:pt>
                <c:pt idx="6">
                  <c:v>0.20529801324503336</c:v>
                </c:pt>
              </c:numCache>
            </c:numRef>
          </c:val>
        </c:ser>
        <c:dLbls>
          <c:showCatName val="1"/>
          <c:showPercent val="1"/>
        </c:dLbls>
        <c:firstSliceAng val="0"/>
      </c:pieChart>
    </c:plotArea>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s-MX"/>
  <c:style val="1"/>
  <c:chart>
    <c:autoTitleDeleted val="1"/>
    <c:plotArea>
      <c:layout/>
      <c:pieChart>
        <c:varyColors val="1"/>
        <c:ser>
          <c:idx val="0"/>
          <c:order val="0"/>
          <c:dLbls>
            <c:dLbl>
              <c:idx val="0"/>
              <c:layout>
                <c:manualLayout>
                  <c:x val="-9.663734722909316E-2"/>
                  <c:y val="2.4249781277340336E-2"/>
                </c:manualLayout>
              </c:layout>
              <c:showCatName val="1"/>
              <c:showPercent val="1"/>
            </c:dLbl>
            <c:dLbl>
              <c:idx val="2"/>
              <c:layout>
                <c:manualLayout>
                  <c:x val="7.0901897003218084E-2"/>
                  <c:y val="-9.488918051910178E-4"/>
                </c:manualLayout>
              </c:layout>
              <c:showCatName val="1"/>
              <c:showPercent val="1"/>
            </c:dLbl>
            <c:dLbl>
              <c:idx val="6"/>
              <c:layout>
                <c:manualLayout>
                  <c:x val="-0.11323564772533191"/>
                  <c:y val="3.2407407407407482E-2"/>
                </c:manualLayout>
              </c:layout>
              <c:showCatName val="1"/>
              <c:showPercent val="1"/>
            </c:dLbl>
            <c:txPr>
              <a:bodyPr/>
              <a:lstStyle/>
              <a:p>
                <a:pPr>
                  <a:defRPr sz="800"/>
                </a:pPr>
                <a:endParaRPr lang="es-MX"/>
              </a:p>
            </c:txPr>
            <c:showCatName val="1"/>
            <c:showPercent val="1"/>
            <c:showLeaderLines val="1"/>
          </c:dLbls>
          <c:cat>
            <c:strRef>
              <c:f>G4a8!$B$15:$H$15</c:f>
              <c:strCache>
                <c:ptCount val="7"/>
                <c:pt idx="0">
                  <c:v>Eticidad, moralidad y esteticidad</c:v>
                </c:pt>
                <c:pt idx="1">
                  <c:v>Valores y ética profesionales</c:v>
                </c:pt>
                <c:pt idx="2">
                  <c:v>Filosofía y política educativas</c:v>
                </c:pt>
                <c:pt idx="3">
                  <c:v>Equidad de género</c:v>
                </c:pt>
                <c:pt idx="4">
                  <c:v>Valores de profesores y estudiantes</c:v>
                </c:pt>
                <c:pt idx="5">
                  <c:v>Corporeidad, movimiento y educación física</c:v>
                </c:pt>
                <c:pt idx="6">
                  <c:v>Formación ciudadana y derechos humanos</c:v>
                </c:pt>
              </c:strCache>
            </c:strRef>
          </c:cat>
          <c:val>
            <c:numRef>
              <c:f>G4a8!$B$16:$H$16</c:f>
              <c:numCache>
                <c:formatCode>0%</c:formatCode>
                <c:ptCount val="7"/>
                <c:pt idx="0">
                  <c:v>0.22978723404255341</c:v>
                </c:pt>
                <c:pt idx="1">
                  <c:v>0.28510638297872348</c:v>
                </c:pt>
                <c:pt idx="2">
                  <c:v>2.9787234042553196E-2</c:v>
                </c:pt>
                <c:pt idx="3">
                  <c:v>8.5106382978723638E-2</c:v>
                </c:pt>
                <c:pt idx="4">
                  <c:v>5.5319148936170223E-2</c:v>
                </c:pt>
                <c:pt idx="5">
                  <c:v>0.19574468085106436</c:v>
                </c:pt>
                <c:pt idx="6">
                  <c:v>0.11914893617021277</c:v>
                </c:pt>
              </c:numCache>
            </c:numRef>
          </c:val>
        </c:ser>
        <c:dLbls>
          <c:showCatName val="1"/>
          <c:showPercent val="1"/>
        </c:dLbls>
        <c:firstSliceAng val="0"/>
      </c:pieChart>
    </c:plotArea>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s-MX"/>
  <c:style val="1"/>
  <c:chart>
    <c:autoTitleDeleted val="1"/>
    <c:plotArea>
      <c:layout/>
      <c:pieChart>
        <c:varyColors val="1"/>
        <c:ser>
          <c:idx val="0"/>
          <c:order val="0"/>
          <c:explosion val="1"/>
          <c:dLbls>
            <c:dLbl>
              <c:idx val="2"/>
              <c:layout>
                <c:manualLayout>
                  <c:x val="-3.5610038608795642E-2"/>
                  <c:y val="-2.0370370370370447E-3"/>
                </c:manualLayout>
              </c:layout>
              <c:showCatName val="1"/>
              <c:showPercent val="1"/>
            </c:dLbl>
            <c:dLbl>
              <c:idx val="3"/>
              <c:layout>
                <c:manualLayout>
                  <c:x val="-4.7349456119154476E-2"/>
                  <c:y val="-4.4211140274132395E-3"/>
                </c:manualLayout>
              </c:layout>
              <c:showCatName val="1"/>
              <c:showPercent val="1"/>
            </c:dLbl>
            <c:dLbl>
              <c:idx val="5"/>
              <c:layout>
                <c:manualLayout>
                  <c:x val="0.21452106646938934"/>
                  <c:y val="0.17750072907553222"/>
                </c:manualLayout>
              </c:layout>
              <c:showCatName val="1"/>
              <c:showPercent val="1"/>
            </c:dLbl>
            <c:dLbl>
              <c:idx val="6"/>
              <c:layout>
                <c:manualLayout>
                  <c:x val="-0.16047235278739394"/>
                  <c:y val="0"/>
                </c:manualLayout>
              </c:layout>
              <c:showCatName val="1"/>
              <c:showPercent val="1"/>
            </c:dLbl>
            <c:txPr>
              <a:bodyPr/>
              <a:lstStyle/>
              <a:p>
                <a:pPr>
                  <a:defRPr sz="800"/>
                </a:pPr>
                <a:endParaRPr lang="es-MX"/>
              </a:p>
            </c:txPr>
            <c:showCatName val="1"/>
            <c:showPercent val="1"/>
            <c:showLeaderLines val="1"/>
          </c:dLbls>
          <c:cat>
            <c:strRef>
              <c:f>G4a8!$B$19:$H$19</c:f>
              <c:strCache>
                <c:ptCount val="7"/>
                <c:pt idx="0">
                  <c:v>Eticidad, moralidad y esteticidad</c:v>
                </c:pt>
                <c:pt idx="1">
                  <c:v>Valores y ética profesionales</c:v>
                </c:pt>
                <c:pt idx="2">
                  <c:v>Filosofía y política educativas</c:v>
                </c:pt>
                <c:pt idx="3">
                  <c:v>Equidad de género</c:v>
                </c:pt>
                <c:pt idx="4">
                  <c:v>Valores de profesores y estudiantes</c:v>
                </c:pt>
                <c:pt idx="5">
                  <c:v>Corporeidad, movimiento y educación física</c:v>
                </c:pt>
                <c:pt idx="6">
                  <c:v>Formación ciudadana y derechos humanos</c:v>
                </c:pt>
              </c:strCache>
            </c:strRef>
          </c:cat>
          <c:val>
            <c:numRef>
              <c:f>G4a8!$B$20:$H$20</c:f>
              <c:numCache>
                <c:formatCode>0%</c:formatCode>
                <c:ptCount val="7"/>
                <c:pt idx="0">
                  <c:v>9.4674556213017763E-2</c:v>
                </c:pt>
                <c:pt idx="1">
                  <c:v>0.30177514792899407</c:v>
                </c:pt>
                <c:pt idx="2">
                  <c:v>6.5088757396449703E-2</c:v>
                </c:pt>
                <c:pt idx="3">
                  <c:v>9.4674556213017763E-2</c:v>
                </c:pt>
                <c:pt idx="4">
                  <c:v>0.19526627218934939</c:v>
                </c:pt>
                <c:pt idx="5">
                  <c:v>0.18343195266272236</c:v>
                </c:pt>
                <c:pt idx="6">
                  <c:v>6.5088757396449703E-2</c:v>
                </c:pt>
              </c:numCache>
            </c:numRef>
          </c:val>
        </c:ser>
        <c:dLbls>
          <c:showCatName val="1"/>
          <c:showPercent val="1"/>
        </c:dLbls>
        <c:firstSliceAng val="0"/>
      </c:pieChart>
    </c:plotArea>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s-MX"/>
  <c:style val="1"/>
  <c:chart>
    <c:autoTitleDeleted val="1"/>
    <c:plotArea>
      <c:layout/>
      <c:pieChart>
        <c:varyColors val="1"/>
        <c:ser>
          <c:idx val="0"/>
          <c:order val="0"/>
          <c:dLbls>
            <c:dLbl>
              <c:idx val="0"/>
              <c:layout>
                <c:manualLayout>
                  <c:x val="-3.5931055009201712E-2"/>
                  <c:y val="0"/>
                </c:manualLayout>
              </c:layout>
              <c:showCatName val="1"/>
              <c:showPercent val="1"/>
            </c:dLbl>
            <c:dLbl>
              <c:idx val="1"/>
              <c:layout>
                <c:manualLayout>
                  <c:x val="-0.14659384804545095"/>
                  <c:y val="0.10203995333916591"/>
                </c:manualLayout>
              </c:layout>
              <c:tx>
                <c:rich>
                  <a:bodyPr/>
                  <a:lstStyle/>
                  <a:p>
                    <a:r>
                      <a:rPr lang="en-US"/>
                      <a:t>Valores y ética profesionale
17%</a:t>
                    </a:r>
                  </a:p>
                </c:rich>
              </c:tx>
              <c:showCatName val="1"/>
              <c:showPercent val="1"/>
            </c:dLbl>
            <c:dLbl>
              <c:idx val="2"/>
              <c:layout>
                <c:manualLayout>
                  <c:x val="-6.3031300347663868E-2"/>
                  <c:y val="-1.0400991542723826E-2"/>
                </c:manualLayout>
              </c:layout>
              <c:showCatName val="1"/>
              <c:showPercent val="1"/>
            </c:dLbl>
            <c:dLbl>
              <c:idx val="3"/>
              <c:layout>
                <c:manualLayout>
                  <c:x val="-7.7630466696345324E-2"/>
                  <c:y val="0.16702682997958548"/>
                </c:manualLayout>
              </c:layout>
              <c:showCatName val="1"/>
              <c:showPercent val="1"/>
            </c:dLbl>
            <c:dLbl>
              <c:idx val="4"/>
              <c:layout>
                <c:manualLayout>
                  <c:x val="-0.27624246371910882"/>
                  <c:y val="0.12599372995042291"/>
                </c:manualLayout>
              </c:layout>
              <c:showCatName val="1"/>
              <c:showPercent val="1"/>
            </c:dLbl>
            <c:dLbl>
              <c:idx val="5"/>
              <c:tx>
                <c:rich>
                  <a:bodyPr/>
                  <a:lstStyle/>
                  <a:p>
                    <a:r>
                      <a:rPr lang="en-US"/>
                      <a:t>Corporeidadmovimiento y educación física
54%</a:t>
                    </a:r>
                  </a:p>
                </c:rich>
              </c:tx>
              <c:showCatName val="1"/>
              <c:showPercent val="1"/>
            </c:dLbl>
            <c:txPr>
              <a:bodyPr/>
              <a:lstStyle/>
              <a:p>
                <a:pPr>
                  <a:defRPr sz="800"/>
                </a:pPr>
                <a:endParaRPr lang="es-MX"/>
              </a:p>
            </c:txPr>
            <c:showCatName val="1"/>
            <c:showPercent val="1"/>
            <c:showLeaderLines val="1"/>
          </c:dLbls>
          <c:cat>
            <c:strRef>
              <c:f>G4a8!$B$23:$H$23</c:f>
              <c:strCache>
                <c:ptCount val="7"/>
                <c:pt idx="0">
                  <c:v>Eticidad, moralidad y esteticidad</c:v>
                </c:pt>
                <c:pt idx="1">
                  <c:v>Valores y ética profesionales</c:v>
                </c:pt>
                <c:pt idx="2">
                  <c:v>Filosofía y política educativas</c:v>
                </c:pt>
                <c:pt idx="3">
                  <c:v>Equidad de género</c:v>
                </c:pt>
                <c:pt idx="4">
                  <c:v>Valores de profesores y estudiantes</c:v>
                </c:pt>
                <c:pt idx="5">
                  <c:v>Corporeidad, movimiento y educación física</c:v>
                </c:pt>
                <c:pt idx="6">
                  <c:v>Formación ciudadana y derechos humanos</c:v>
                </c:pt>
              </c:strCache>
            </c:strRef>
          </c:cat>
          <c:val>
            <c:numRef>
              <c:f>G4a8!$B$24:$H$24</c:f>
              <c:numCache>
                <c:formatCode>0%</c:formatCode>
                <c:ptCount val="7"/>
                <c:pt idx="0">
                  <c:v>6.0869565217391314E-2</c:v>
                </c:pt>
                <c:pt idx="1">
                  <c:v>0.16521739130434818</c:v>
                </c:pt>
                <c:pt idx="2">
                  <c:v>4.3478260869565223E-2</c:v>
                </c:pt>
                <c:pt idx="3">
                  <c:v>6.9565217391304404E-2</c:v>
                </c:pt>
                <c:pt idx="4">
                  <c:v>0</c:v>
                </c:pt>
                <c:pt idx="5">
                  <c:v>0.53913043478260858</c:v>
                </c:pt>
                <c:pt idx="6">
                  <c:v>0.12173913043478272</c:v>
                </c:pt>
              </c:numCache>
            </c:numRef>
          </c:val>
        </c:ser>
        <c:dLbls>
          <c:showCatName val="1"/>
          <c:showPercent val="1"/>
        </c:dLbls>
        <c:firstSliceAng val="0"/>
      </c:pieChart>
    </c:plotArea>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s-MX"/>
  <c:style val="11"/>
  <c:chart>
    <c:autoTitleDeleted val="1"/>
    <c:plotArea>
      <c:layout>
        <c:manualLayout>
          <c:layoutTarget val="inner"/>
          <c:xMode val="edge"/>
          <c:yMode val="edge"/>
          <c:x val="0.17291666666666691"/>
          <c:y val="2.3148148148148147E-3"/>
          <c:w val="0.72638888888888964"/>
          <c:h val="0.99768518518518523"/>
        </c:manualLayout>
      </c:layout>
      <c:doughnutChart>
        <c:varyColors val="1"/>
        <c:ser>
          <c:idx val="0"/>
          <c:order val="0"/>
          <c:dLbls>
            <c:dLbl>
              <c:idx val="0"/>
              <c:layout>
                <c:manualLayout>
                  <c:x val="9.7222222222222238E-2"/>
                  <c:y val="-9.5722878390203256E-2"/>
                </c:manualLayout>
              </c:layout>
              <c:showCatName val="1"/>
            </c:dLbl>
            <c:dLbl>
              <c:idx val="1"/>
              <c:layout>
                <c:manualLayout>
                  <c:x val="0.11111111111111112"/>
                  <c:y val="-5.092629046369207E-2"/>
                </c:manualLayout>
              </c:layout>
              <c:showCatName val="1"/>
            </c:dLbl>
            <c:dLbl>
              <c:idx val="2"/>
              <c:layout>
                <c:manualLayout>
                  <c:x val="8.8888888888890197E-2"/>
                  <c:y val="-2.3148148148148147E-2"/>
                </c:manualLayout>
              </c:layout>
              <c:showCatName val="1"/>
            </c:dLbl>
            <c:dLbl>
              <c:idx val="3"/>
              <c:layout>
                <c:manualLayout>
                  <c:x val="8.0555555555557323E-2"/>
                  <c:y val="-9.259259259259434E-3"/>
                </c:manualLayout>
              </c:layout>
              <c:showCatName val="1"/>
            </c:dLbl>
            <c:dLbl>
              <c:idx val="5"/>
              <c:layout>
                <c:manualLayout>
                  <c:x val="-7.2222222222222437E-2"/>
                  <c:y val="2.7777777777778363E-2"/>
                </c:manualLayout>
              </c:layout>
              <c:showCatName val="1"/>
            </c:dLbl>
            <c:dLbl>
              <c:idx val="6"/>
              <c:layout>
                <c:manualLayout>
                  <c:x val="-0.1"/>
                  <c:y val="4.629629629629691E-3"/>
                </c:manualLayout>
              </c:layout>
              <c:showCatName val="1"/>
            </c:dLbl>
            <c:dLbl>
              <c:idx val="7"/>
              <c:layout>
                <c:manualLayout>
                  <c:x val="-8.3333333333333467E-2"/>
                  <c:y val="-2.3148148148148147E-2"/>
                </c:manualLayout>
              </c:layout>
              <c:showCatName val="1"/>
            </c:dLbl>
            <c:showCatName val="1"/>
            <c:showLeaderLines val="1"/>
          </c:dLbls>
          <c:cat>
            <c:strRef>
              <c:f>'Tipo de inv'!$K$2:$K$10</c:f>
              <c:strCache>
                <c:ptCount val="9"/>
                <c:pt idx="0">
                  <c:v>Teórica CBE</c:v>
                </c:pt>
                <c:pt idx="1">
                  <c:v>Teórica SBE</c:v>
                </c:pt>
                <c:pt idx="2">
                  <c:v>Críticos</c:v>
                </c:pt>
                <c:pt idx="3">
                  <c:v>Explicativos</c:v>
                </c:pt>
                <c:pt idx="4">
                  <c:v>Descriptivos</c:v>
                </c:pt>
                <c:pt idx="5">
                  <c:v>Exploratorios</c:v>
                </c:pt>
                <c:pt idx="6">
                  <c:v>Históricos</c:v>
                </c:pt>
                <c:pt idx="7">
                  <c:v>Propuestas</c:v>
                </c:pt>
                <c:pt idx="8">
                  <c:v>Reflexiones</c:v>
                </c:pt>
              </c:strCache>
            </c:strRef>
          </c:cat>
          <c:val>
            <c:numRef>
              <c:f>'Tipo de inv'!$L$2:$L$10</c:f>
              <c:numCache>
                <c:formatCode>0.00</c:formatCode>
                <c:ptCount val="9"/>
                <c:pt idx="0">
                  <c:v>4.5999999999999996</c:v>
                </c:pt>
                <c:pt idx="1">
                  <c:v>7.13</c:v>
                </c:pt>
                <c:pt idx="2">
                  <c:v>6.1199999999999966</c:v>
                </c:pt>
                <c:pt idx="3">
                  <c:v>9.4500000000000028</c:v>
                </c:pt>
                <c:pt idx="4">
                  <c:v>41.67</c:v>
                </c:pt>
                <c:pt idx="5">
                  <c:v>3.86</c:v>
                </c:pt>
                <c:pt idx="6">
                  <c:v>2.66</c:v>
                </c:pt>
                <c:pt idx="7">
                  <c:v>7.35</c:v>
                </c:pt>
                <c:pt idx="8">
                  <c:v>17.239999999999988</c:v>
                </c:pt>
              </c:numCache>
            </c:numRef>
          </c:val>
        </c:ser>
        <c:dLbls>
          <c:showCatName val="1"/>
        </c:dLbls>
        <c:firstSliceAng val="0"/>
        <c:holeSize val="50"/>
      </c:doughnutChart>
    </c:plotArea>
    <c:plotVisOnly val="1"/>
  </c:chart>
  <c:externalData r:id="rId1"/>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OEC</b:Tag>
    <b:SourceType>DocumentFromInternetSite</b:SourceType>
    <b:Guid>{51F8DF02-27D6-47A1-8FC2-4F6007AACC41}</b:Guid>
    <b:LCID>0</b:LCID>
    <b:Author>
      <b:Author>
        <b:Corporate>OECD-CERI</b:Corporate>
      </b:Author>
    </b:Author>
    <b:Title>Revisión Nacional de Investigación y Desarrollo Educativo. Reporte de los Examinadores sobre México</b:Title>
    <b:URL>http://www.oecd.org/dataoecd/42/23/32496490.pdf</b:URL>
    <b:InternetSiteTitle>OECD-CERI</b:InternetSiteTitle>
    <b:Year>2004</b:Year>
    <b:YearAccessed>2010</b:YearAccessed>
    <b:MonthAccessed>junio</b:MonthAccessed>
    <b:DayAccessed>9</b:DayAccessed>
    <b:RefOrder>1</b:RefOrder>
  </b:Source>
  <b:Source>
    <b:Tag>Hab89</b:Tag>
    <b:SourceType>Book</b:SourceType>
    <b:Guid>{B48E8A56-17D3-4F14-9095-07D478176B3D}</b:Guid>
    <b:LCID>0</b:LCID>
    <b:Author>
      <b:Author>
        <b:NameList>
          <b:Person>
            <b:Last>Habermas</b:Last>
            <b:First>Jürgen</b:First>
          </b:Person>
        </b:NameList>
      </b:Author>
      <b:Translator>
        <b:NameList>
          <b:Person>
            <b:Last>Jiménez</b:Last>
            <b:First>Manuel</b:First>
          </b:Person>
        </b:NameList>
      </b:Translator>
    </b:Author>
    <b:Title>Teoría de la acción comunicativa</b:Title>
    <b:Year>1989</b:Year>
    <b:City>Buenos Aires</b:City>
    <b:Publisher>Taurus</b:Publisher>
    <b:NumberVolumes>2</b:NumberVolumes>
    <b:Volume>1</b:Volume>
    <b:RefOrder>2</b:RefOrder>
  </b:Source>
</b:Sources>
</file>

<file path=customXml/itemProps1.xml><?xml version="1.0" encoding="utf-8"?>
<ds:datastoreItem xmlns:ds="http://schemas.openxmlformats.org/officeDocument/2006/customXml" ds:itemID="{412BDF62-F88F-434F-9745-720F2487C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12825</Words>
  <Characters>70543</Characters>
  <Application>Microsoft Office Word</Application>
  <DocSecurity>0</DocSecurity>
  <Lines>587</Lines>
  <Paragraphs>166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83202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Yurén</dc:creator>
  <cp:lastModifiedBy>Ana Hirsch</cp:lastModifiedBy>
  <cp:revision>2</cp:revision>
  <dcterms:created xsi:type="dcterms:W3CDTF">2015-07-11T18:20:00Z</dcterms:created>
  <dcterms:modified xsi:type="dcterms:W3CDTF">2015-07-11T18:20:00Z</dcterms:modified>
</cp:coreProperties>
</file>